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000" w:rsidRDefault="0095431F">
      <w:pPr>
        <w:widowControl/>
        <w:jc w:val="center"/>
      </w:pPr>
      <w:bookmarkStart w:id="0" w:name="_GoBack"/>
      <w:bookmarkEnd w:id="0"/>
    </w:p>
    <w:p w:rsidR="00000000" w:rsidRDefault="0095431F">
      <w:pPr>
        <w:widowControl/>
        <w:jc w:val="center"/>
      </w:pPr>
    </w:p>
    <w:p w:rsidR="00000000" w:rsidRDefault="0095431F">
      <w:pPr>
        <w:widowControl/>
        <w:jc w:val="center"/>
      </w:pPr>
    </w:p>
    <w:p w:rsidR="00000000" w:rsidRDefault="0095431F">
      <w:pPr>
        <w:widowControl/>
        <w:jc w:val="center"/>
      </w:pPr>
    </w:p>
    <w:p w:rsidR="00000000" w:rsidRDefault="0095431F">
      <w:pPr>
        <w:widowControl/>
        <w:jc w:val="center"/>
      </w:pPr>
    </w:p>
    <w:p w:rsidR="00000000" w:rsidRDefault="0095431F">
      <w:pPr>
        <w:widowControl/>
        <w:jc w:val="center"/>
        <w:rPr>
          <w:b/>
          <w:sz w:val="24"/>
        </w:rPr>
      </w:pPr>
      <w:r>
        <w:rPr>
          <w:b/>
          <w:sz w:val="24"/>
        </w:rPr>
        <w:t>EXSOLUTION</w:t>
      </w:r>
    </w:p>
    <w:p w:rsidR="00000000" w:rsidRDefault="0095431F">
      <w:pPr>
        <w:widowControl/>
        <w:jc w:val="center"/>
        <w:rPr>
          <w:b/>
          <w:sz w:val="24"/>
        </w:rPr>
      </w:pPr>
    </w:p>
    <w:p w:rsidR="00000000" w:rsidRDefault="0095431F">
      <w:pPr>
        <w:widowControl/>
        <w:jc w:val="center"/>
        <w:rPr>
          <w:b/>
          <w:sz w:val="24"/>
        </w:rPr>
      </w:pPr>
    </w:p>
    <w:p w:rsidR="00000000" w:rsidRDefault="0095431F">
      <w:pPr>
        <w:widowControl/>
        <w:jc w:val="center"/>
        <w:rPr>
          <w:b/>
          <w:sz w:val="24"/>
        </w:rPr>
      </w:pPr>
    </w:p>
    <w:p w:rsidR="00000000" w:rsidRDefault="0095431F">
      <w:pPr>
        <w:widowControl/>
        <w:jc w:val="center"/>
        <w:rPr>
          <w:b/>
          <w:sz w:val="24"/>
        </w:rPr>
      </w:pPr>
    </w:p>
    <w:p w:rsidR="00000000" w:rsidRDefault="0095431F">
      <w:pPr>
        <w:widowControl/>
        <w:jc w:val="center"/>
        <w:rPr>
          <w:b/>
          <w:sz w:val="24"/>
        </w:rPr>
      </w:pPr>
    </w:p>
    <w:p w:rsidR="00000000" w:rsidRDefault="0095431F">
      <w:pPr>
        <w:widowControl/>
        <w:jc w:val="center"/>
        <w:rPr>
          <w:b/>
          <w:sz w:val="24"/>
        </w:rPr>
      </w:pPr>
      <w:r>
        <w:rPr>
          <w:b/>
          <w:sz w:val="24"/>
        </w:rPr>
        <w:t>JAE-YOUNG YU</w:t>
      </w:r>
    </w:p>
    <w:p w:rsidR="00000000" w:rsidRDefault="0095431F">
      <w:pPr>
        <w:widowControl/>
        <w:jc w:val="center"/>
        <w:rPr>
          <w:b/>
          <w:sz w:val="24"/>
        </w:rPr>
      </w:pPr>
    </w:p>
    <w:p w:rsidR="00000000" w:rsidRDefault="0095431F">
      <w:pPr>
        <w:widowControl/>
        <w:jc w:val="center"/>
        <w:rPr>
          <w:b/>
          <w:sz w:val="24"/>
        </w:rPr>
      </w:pPr>
    </w:p>
    <w:p w:rsidR="00000000" w:rsidRDefault="0095431F">
      <w:pPr>
        <w:widowControl/>
        <w:jc w:val="center"/>
        <w:rPr>
          <w:b/>
          <w:sz w:val="24"/>
        </w:rPr>
      </w:pPr>
    </w:p>
    <w:p w:rsidR="00000000" w:rsidRDefault="0095431F">
      <w:pPr>
        <w:widowControl/>
        <w:jc w:val="center"/>
        <w:rPr>
          <w:sz w:val="24"/>
        </w:rPr>
      </w:pPr>
      <w:r>
        <w:rPr>
          <w:sz w:val="24"/>
        </w:rPr>
        <w:t>Department of Geology</w:t>
      </w:r>
    </w:p>
    <w:p w:rsidR="00000000" w:rsidRDefault="0095431F">
      <w:pPr>
        <w:widowControl/>
        <w:jc w:val="center"/>
        <w:rPr>
          <w:sz w:val="24"/>
        </w:rPr>
      </w:pPr>
      <w:r>
        <w:rPr>
          <w:sz w:val="24"/>
        </w:rPr>
        <w:t>College of Natural Sciences</w:t>
      </w:r>
    </w:p>
    <w:p w:rsidR="00000000" w:rsidRDefault="0095431F">
      <w:pPr>
        <w:widowControl/>
        <w:jc w:val="center"/>
        <w:rPr>
          <w:sz w:val="24"/>
        </w:rPr>
      </w:pPr>
      <w:r>
        <w:rPr>
          <w:sz w:val="24"/>
        </w:rPr>
        <w:t>Kangwon National University</w:t>
      </w:r>
    </w:p>
    <w:p w:rsidR="00000000" w:rsidRDefault="0095431F">
      <w:pPr>
        <w:widowControl/>
        <w:jc w:val="center"/>
        <w:rPr>
          <w:sz w:val="24"/>
        </w:rPr>
      </w:pPr>
      <w:r>
        <w:rPr>
          <w:sz w:val="24"/>
        </w:rPr>
        <w:t>Chuncheon, Kangwon-Do 200-701</w:t>
      </w:r>
    </w:p>
    <w:p w:rsidR="00000000" w:rsidRDefault="0095431F">
      <w:pPr>
        <w:widowControl/>
        <w:jc w:val="center"/>
        <w:rPr>
          <w:sz w:val="24"/>
        </w:rPr>
      </w:pPr>
      <w:r>
        <w:rPr>
          <w:sz w:val="24"/>
        </w:rPr>
        <w:t>The Republic of Korea</w:t>
      </w:r>
    </w:p>
    <w:p w:rsidR="00000000" w:rsidRDefault="0095431F">
      <w:pPr>
        <w:widowControl/>
        <w:jc w:val="center"/>
        <w:rPr>
          <w:sz w:val="24"/>
        </w:rPr>
      </w:pPr>
    </w:p>
    <w:p w:rsidR="00000000" w:rsidRDefault="0095431F">
      <w:pPr>
        <w:widowControl/>
        <w:jc w:val="center"/>
        <w:rPr>
          <w:sz w:val="24"/>
        </w:rPr>
      </w:pPr>
      <w:r>
        <w:rPr>
          <w:sz w:val="24"/>
        </w:rPr>
        <w:t>TEL) (361) 50-8557</w:t>
      </w:r>
    </w:p>
    <w:p w:rsidR="00000000" w:rsidRDefault="0095431F">
      <w:pPr>
        <w:widowControl/>
        <w:jc w:val="center"/>
        <w:rPr>
          <w:sz w:val="24"/>
        </w:rPr>
      </w:pPr>
      <w:r>
        <w:rPr>
          <w:sz w:val="24"/>
        </w:rPr>
        <w:t>FAX) (361) 242-8550</w:t>
      </w:r>
    </w:p>
    <w:p w:rsidR="00000000" w:rsidRDefault="0095431F">
      <w:pPr>
        <w:widowControl/>
        <w:jc w:val="center"/>
        <w:rPr>
          <w:sz w:val="24"/>
        </w:rPr>
      </w:pPr>
      <w:r>
        <w:rPr>
          <w:sz w:val="24"/>
        </w:rPr>
        <w:t>E-Mail) jyu@cc.kangwon.ac.kr</w:t>
      </w: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rPr>
          <w:sz w:val="24"/>
        </w:rPr>
      </w:pPr>
    </w:p>
    <w:p w:rsidR="00000000" w:rsidRDefault="0095431F">
      <w:pPr>
        <w:widowControl/>
        <w:spacing w:line="480" w:lineRule="atLeast"/>
        <w:jc w:val="center"/>
        <w:rPr>
          <w:b/>
          <w:sz w:val="24"/>
        </w:rPr>
      </w:pPr>
      <w:r>
        <w:rPr>
          <w:b/>
          <w:sz w:val="24"/>
        </w:rPr>
        <w:t>CONTENTS</w:t>
      </w:r>
    </w:p>
    <w:p w:rsidR="00000000" w:rsidRDefault="0095431F">
      <w:pPr>
        <w:widowControl/>
        <w:spacing w:line="480" w:lineRule="atLeast"/>
        <w:jc w:val="center"/>
        <w:rPr>
          <w:b/>
          <w:sz w:val="24"/>
        </w:rPr>
      </w:pPr>
    </w:p>
    <w:p w:rsidR="00000000" w:rsidRDefault="0095431F">
      <w:pPr>
        <w:widowControl/>
        <w:spacing w:line="240" w:lineRule="atLeast"/>
        <w:rPr>
          <w:rFonts w:ascii="Courier New" w:hAnsi="Courier New"/>
          <w:sz w:val="24"/>
        </w:rPr>
      </w:pPr>
      <w:r>
        <w:rPr>
          <w:rFonts w:ascii="Courier New" w:hAnsi="Courier New"/>
          <w:sz w:val="24"/>
        </w:rPr>
        <w:t>I</w:t>
      </w:r>
      <w:r>
        <w:rPr>
          <w:rFonts w:ascii="Courier New" w:hAnsi="Courier New"/>
          <w:sz w:val="24"/>
        </w:rPr>
        <w:t>ntroduction ------------------------------------------- 2</w:t>
      </w:r>
    </w:p>
    <w:p w:rsidR="00000000" w:rsidRDefault="0095431F">
      <w:pPr>
        <w:widowControl/>
        <w:spacing w:line="240" w:lineRule="atLeast"/>
        <w:rPr>
          <w:rFonts w:ascii="Courier New" w:hAnsi="Courier New"/>
          <w:sz w:val="24"/>
        </w:rPr>
      </w:pPr>
      <w:r>
        <w:rPr>
          <w:rFonts w:ascii="Courier New" w:hAnsi="Courier New"/>
          <w:sz w:val="24"/>
        </w:rPr>
        <w:t>Principles of Solid Phase Exsolution ------------------- 3</w:t>
      </w:r>
    </w:p>
    <w:p w:rsidR="00000000" w:rsidRDefault="0095431F">
      <w:pPr>
        <w:widowControl/>
        <w:spacing w:line="240" w:lineRule="atLeast"/>
        <w:rPr>
          <w:rFonts w:ascii="Courier New" w:hAnsi="Courier New"/>
          <w:sz w:val="24"/>
        </w:rPr>
      </w:pPr>
      <w:r>
        <w:rPr>
          <w:rFonts w:ascii="Courier New" w:hAnsi="Courier New"/>
          <w:sz w:val="24"/>
        </w:rPr>
        <w:t>Geochemical Research on Exsolution --------------------- 6 References --------------------------------------------- 9</w:t>
      </w:r>
    </w:p>
    <w:p w:rsidR="00000000" w:rsidRDefault="0095431F">
      <w:pPr>
        <w:widowControl/>
        <w:spacing w:line="480" w:lineRule="atLeast"/>
        <w:rPr>
          <w:b/>
          <w:sz w:val="24"/>
        </w:rPr>
      </w:pPr>
      <w:r>
        <w:rPr>
          <w:sz w:val="24"/>
        </w:rPr>
        <w:br w:type="page"/>
      </w:r>
      <w:r>
        <w:rPr>
          <w:b/>
          <w:sz w:val="24"/>
        </w:rPr>
        <w:lastRenderedPageBreak/>
        <w:t>EXSOLUTION</w:t>
      </w:r>
    </w:p>
    <w:p w:rsidR="00000000" w:rsidRDefault="0095431F">
      <w:pPr>
        <w:widowControl/>
        <w:spacing w:line="480" w:lineRule="atLeast"/>
        <w:rPr>
          <w:b/>
          <w:sz w:val="24"/>
        </w:rPr>
      </w:pPr>
    </w:p>
    <w:p w:rsidR="00000000" w:rsidRDefault="0095431F">
      <w:pPr>
        <w:widowControl/>
        <w:spacing w:line="480" w:lineRule="atLeast"/>
        <w:rPr>
          <w:b/>
          <w:sz w:val="24"/>
        </w:rPr>
      </w:pPr>
      <w:r>
        <w:rPr>
          <w:b/>
          <w:sz w:val="24"/>
        </w:rPr>
        <w:t>Introduc</w:t>
      </w:r>
      <w:r>
        <w:rPr>
          <w:b/>
          <w:sz w:val="24"/>
        </w:rPr>
        <w:t>tion</w:t>
      </w:r>
    </w:p>
    <w:p w:rsidR="00000000" w:rsidRDefault="0095431F">
      <w:pPr>
        <w:widowControl/>
        <w:spacing w:line="480" w:lineRule="atLeast"/>
        <w:rPr>
          <w:b/>
          <w:sz w:val="24"/>
        </w:rPr>
      </w:pPr>
    </w:p>
    <w:p w:rsidR="00000000" w:rsidRDefault="0095431F">
      <w:pPr>
        <w:widowControl/>
        <w:spacing w:line="480" w:lineRule="atLeast"/>
        <w:rPr>
          <w:sz w:val="24"/>
        </w:rPr>
      </w:pPr>
      <w:r>
        <w:rPr>
          <w:sz w:val="24"/>
        </w:rPr>
        <w:tab/>
      </w:r>
      <w:r>
        <w:rPr>
          <w:i/>
          <w:sz w:val="24"/>
        </w:rPr>
        <w:t>Exsolution</w:t>
      </w:r>
      <w:r>
        <w:rPr>
          <w:sz w:val="24"/>
        </w:rPr>
        <w:t xml:space="preserve"> is the term applied to the processes of the separation of an initially homogeneous solution phase into two compositionally different immiscible phases.  Exsolution occurs when a solution phase becomes less stable than its component phases</w:t>
      </w:r>
      <w:r>
        <w:rPr>
          <w:sz w:val="24"/>
        </w:rPr>
        <w:t>.  The instability of the solution phase may be triggered by a change in temperature (T), pressure (P), or chemical composition (X).</w:t>
      </w:r>
    </w:p>
    <w:p w:rsidR="00000000" w:rsidRDefault="0095431F">
      <w:pPr>
        <w:widowControl/>
        <w:spacing w:line="480" w:lineRule="atLeast"/>
        <w:rPr>
          <w:sz w:val="24"/>
        </w:rPr>
      </w:pPr>
      <w:r>
        <w:rPr>
          <w:sz w:val="24"/>
        </w:rPr>
        <w:tab/>
        <w:t>Both of T and P are geologically important system parameters.  Most geological systems are mainly comprised of solid phase</w:t>
      </w:r>
      <w:r>
        <w:rPr>
          <w:sz w:val="24"/>
        </w:rPr>
        <w:t>s with minor amount of fluids.  Exsolution of fluid solutions are dependent  both on T and P.  On the other hand, exsolution of  solid solutions significantly depends only on T, because solid phases usually show little volume change with pressure variation</w:t>
      </w:r>
      <w:r>
        <w:rPr>
          <w:sz w:val="24"/>
        </w:rPr>
        <w:t>.</w:t>
      </w:r>
    </w:p>
    <w:p w:rsidR="00000000" w:rsidRDefault="0095431F">
      <w:pPr>
        <w:widowControl/>
        <w:spacing w:line="480" w:lineRule="atLeast"/>
        <w:rPr>
          <w:sz w:val="24"/>
        </w:rPr>
      </w:pPr>
      <w:r>
        <w:rPr>
          <w:sz w:val="24"/>
        </w:rPr>
        <w:tab/>
        <w:t>Exsolution begins on an atomic scale (cross reference to  "Mineral Defects" ).  As exsolution continues, the exsolved phases usually form subparallel lamellae, films or irregular patches.  Such intergrowths may be observable with native eyes, but genera</w:t>
      </w:r>
      <w:r>
        <w:rPr>
          <w:sz w:val="24"/>
        </w:rPr>
        <w:t>lly are observed at microscopic to submicroscopic scale.  Geochemical examples of exsolution are numerous, but probably  the most well known one is separation of albite from K-feldspar to form perthite.  Albite and K-feldspar (usually sanidine) form a comp</w:t>
      </w:r>
      <w:r>
        <w:rPr>
          <w:sz w:val="24"/>
        </w:rPr>
        <w:t>lete solid solution at high T (probably higher than 650 to 700</w:t>
      </w:r>
      <w:r>
        <w:rPr>
          <w:position w:val="6"/>
          <w:sz w:val="16"/>
        </w:rPr>
        <w:t>o</w:t>
      </w:r>
      <w:r>
        <w:rPr>
          <w:sz w:val="24"/>
        </w:rPr>
        <w:t xml:space="preserve">C, depending on P).  As temperature decreases, however, the solid solution becomes unstable and is separated into two immiscible phases, albite + ordered orthoclase or albite + microcline.   </w:t>
      </w:r>
    </w:p>
    <w:p w:rsidR="00000000" w:rsidRDefault="0095431F">
      <w:pPr>
        <w:widowControl/>
        <w:spacing w:line="480" w:lineRule="atLeast"/>
        <w:rPr>
          <w:sz w:val="24"/>
        </w:rPr>
      </w:pPr>
      <w:r>
        <w:rPr>
          <w:b/>
          <w:sz w:val="24"/>
        </w:rPr>
        <w:tab/>
      </w:r>
      <w:r>
        <w:rPr>
          <w:sz w:val="24"/>
        </w:rPr>
        <w:t>Fluid phases, such as H</w:t>
      </w:r>
      <w:r>
        <w:rPr>
          <w:position w:val="-6"/>
          <w:sz w:val="16"/>
        </w:rPr>
        <w:t>2</w:t>
      </w:r>
      <w:r>
        <w:rPr>
          <w:sz w:val="24"/>
        </w:rPr>
        <w:t>O, CO</w:t>
      </w:r>
      <w:r>
        <w:rPr>
          <w:position w:val="-6"/>
          <w:sz w:val="16"/>
        </w:rPr>
        <w:t>2</w:t>
      </w:r>
      <w:r>
        <w:rPr>
          <w:sz w:val="24"/>
        </w:rPr>
        <w:t>, CH</w:t>
      </w:r>
      <w:r>
        <w:rPr>
          <w:position w:val="-6"/>
          <w:sz w:val="16"/>
        </w:rPr>
        <w:t>4</w:t>
      </w:r>
      <w:r>
        <w:rPr>
          <w:sz w:val="24"/>
        </w:rPr>
        <w:t>, O</w:t>
      </w:r>
      <w:r>
        <w:rPr>
          <w:position w:val="-6"/>
          <w:sz w:val="16"/>
        </w:rPr>
        <w:t>2</w:t>
      </w:r>
      <w:r>
        <w:rPr>
          <w:sz w:val="24"/>
        </w:rPr>
        <w:t>, N</w:t>
      </w:r>
      <w:r>
        <w:rPr>
          <w:position w:val="-6"/>
          <w:sz w:val="16"/>
        </w:rPr>
        <w:t>2</w:t>
      </w:r>
      <w:r>
        <w:rPr>
          <w:sz w:val="24"/>
        </w:rPr>
        <w:t>, H</w:t>
      </w:r>
      <w:r>
        <w:rPr>
          <w:position w:val="-6"/>
          <w:sz w:val="16"/>
        </w:rPr>
        <w:t>2</w:t>
      </w:r>
      <w:r>
        <w:rPr>
          <w:sz w:val="24"/>
        </w:rPr>
        <w:t>, S</w:t>
      </w:r>
      <w:r>
        <w:rPr>
          <w:position w:val="-6"/>
          <w:sz w:val="16"/>
        </w:rPr>
        <w:t>2</w:t>
      </w:r>
      <w:r>
        <w:rPr>
          <w:sz w:val="24"/>
        </w:rPr>
        <w:t>, and H</w:t>
      </w:r>
      <w:r>
        <w:rPr>
          <w:position w:val="-6"/>
          <w:sz w:val="16"/>
        </w:rPr>
        <w:t>2</w:t>
      </w:r>
      <w:r>
        <w:rPr>
          <w:sz w:val="24"/>
        </w:rPr>
        <w:t>S, have been regarded not only to be involved but also to play important roles in various geological processes.  However, the research on exsolution of the fluid solutions (usually referred to as i</w:t>
      </w:r>
      <w:r>
        <w:rPr>
          <w:sz w:val="24"/>
        </w:rPr>
        <w:t>mmiscibility) has been not so extensive, because 1) most of the exsolved fluid phases usually escape from and are not observable in rock specimens,  2) the experimental data in laboratory are often difficult  to extrapolate to the conditions of deep geolog</w:t>
      </w:r>
      <w:r>
        <w:rPr>
          <w:sz w:val="24"/>
        </w:rPr>
        <w:t xml:space="preserve">ical processes, </w:t>
      </w:r>
      <w:r>
        <w:rPr>
          <w:sz w:val="24"/>
        </w:rPr>
        <w:lastRenderedPageBreak/>
        <w:t>and 3) the fluid phases may have complex chemical paths that we don't recognize.  For these reasons, this article focuses on the exsolution of solid solutions.  One of the well known geochemical examples of fluid exsolution is bubbling of C</w:t>
      </w:r>
      <w:r>
        <w:rPr>
          <w:sz w:val="24"/>
        </w:rPr>
        <w:t>O</w:t>
      </w:r>
      <w:r>
        <w:rPr>
          <w:position w:val="-6"/>
          <w:sz w:val="16"/>
        </w:rPr>
        <w:t xml:space="preserve">2 </w:t>
      </w:r>
      <w:r>
        <w:rPr>
          <w:sz w:val="24"/>
        </w:rPr>
        <w:t xml:space="preserve"> from H</w:t>
      </w:r>
      <w:r>
        <w:rPr>
          <w:position w:val="-6"/>
          <w:sz w:val="16"/>
        </w:rPr>
        <w:t>2</w:t>
      </w:r>
      <w:r>
        <w:rPr>
          <w:sz w:val="24"/>
        </w:rPr>
        <w:t>O-CO</w:t>
      </w:r>
      <w:r>
        <w:rPr>
          <w:position w:val="-6"/>
          <w:sz w:val="16"/>
        </w:rPr>
        <w:t>2 </w:t>
      </w:r>
      <w:r>
        <w:rPr>
          <w:sz w:val="24"/>
        </w:rPr>
        <w:t>supercritical solution around 270</w:t>
      </w:r>
      <w:r>
        <w:rPr>
          <w:position w:val="6"/>
          <w:sz w:val="16"/>
        </w:rPr>
        <w:t>o</w:t>
      </w:r>
      <w:r>
        <w:rPr>
          <w:sz w:val="24"/>
        </w:rPr>
        <w:t>C (e.g. Belonoshko and Saxena, 1992).</w:t>
      </w:r>
    </w:p>
    <w:p w:rsidR="00000000" w:rsidRDefault="0095431F">
      <w:pPr>
        <w:widowControl/>
        <w:spacing w:line="480" w:lineRule="atLeast"/>
        <w:rPr>
          <w:sz w:val="24"/>
        </w:rPr>
      </w:pPr>
      <w:r>
        <w:rPr>
          <w:sz w:val="24"/>
        </w:rPr>
        <w:tab/>
      </w:r>
    </w:p>
    <w:p w:rsidR="00000000" w:rsidRDefault="0095431F">
      <w:pPr>
        <w:widowControl/>
        <w:spacing w:line="480" w:lineRule="atLeast"/>
        <w:rPr>
          <w:b/>
          <w:sz w:val="24"/>
        </w:rPr>
      </w:pPr>
      <w:r>
        <w:rPr>
          <w:b/>
          <w:sz w:val="24"/>
        </w:rPr>
        <w:t>Principles of Solid Phase Exsolution</w:t>
      </w:r>
    </w:p>
    <w:p w:rsidR="00000000" w:rsidRDefault="0095431F">
      <w:pPr>
        <w:widowControl/>
        <w:spacing w:line="480" w:lineRule="atLeast"/>
        <w:rPr>
          <w:b/>
          <w:sz w:val="24"/>
        </w:rPr>
      </w:pPr>
    </w:p>
    <w:p w:rsidR="00000000" w:rsidRDefault="0095431F">
      <w:pPr>
        <w:widowControl/>
        <w:spacing w:line="480" w:lineRule="atLeast"/>
        <w:rPr>
          <w:sz w:val="24"/>
        </w:rPr>
      </w:pPr>
      <w:r>
        <w:rPr>
          <w:b/>
          <w:sz w:val="24"/>
        </w:rPr>
        <w:tab/>
      </w:r>
      <w:r>
        <w:rPr>
          <w:sz w:val="24"/>
        </w:rPr>
        <w:t xml:space="preserve">Exsolution may be best understood by comparing the Gibbs free energy of a solution phase with those of its component phases.  </w:t>
      </w:r>
      <w:r>
        <w:rPr>
          <w:sz w:val="24"/>
        </w:rPr>
        <w:t xml:space="preserve">For simplicity, consider the following reaction of mixing of two compositionally different phases, </w:t>
      </w:r>
      <w:r>
        <w:rPr>
          <w:i/>
          <w:sz w:val="24"/>
        </w:rPr>
        <w:t>p</w:t>
      </w:r>
      <w:r>
        <w:rPr>
          <w:i/>
          <w:position w:val="-6"/>
          <w:sz w:val="16"/>
        </w:rPr>
        <w:t>1</w:t>
      </w:r>
      <w:r>
        <w:rPr>
          <w:position w:val="-6"/>
          <w:sz w:val="16"/>
        </w:rPr>
        <w:t xml:space="preserve"> </w:t>
      </w:r>
      <w:r>
        <w:rPr>
          <w:sz w:val="24"/>
        </w:rPr>
        <w:t xml:space="preserve">and </w:t>
      </w:r>
      <w:r>
        <w:rPr>
          <w:i/>
          <w:sz w:val="24"/>
        </w:rPr>
        <w:t>p</w:t>
      </w:r>
      <w:r>
        <w:rPr>
          <w:i/>
          <w:position w:val="-6"/>
          <w:sz w:val="16"/>
        </w:rPr>
        <w:t>2</w:t>
      </w:r>
      <w:r>
        <w:rPr>
          <w:sz w:val="24"/>
        </w:rPr>
        <w:t>, to form a solid solution phase, S, in a binary system at given T and P;</w:t>
      </w:r>
    </w:p>
    <w:p w:rsidR="00000000" w:rsidRDefault="0095431F">
      <w:pPr>
        <w:widowControl/>
        <w:spacing w:line="480" w:lineRule="atLeast"/>
        <w:rPr>
          <w:sz w:val="24"/>
        </w:rPr>
      </w:pPr>
      <w:r>
        <w:rPr>
          <w:rFonts w:ascii="Symbol" w:hAnsi="Symbol"/>
          <w:sz w:val="24"/>
        </w:rPr>
        <w:t></w:t>
      </w:r>
      <w:r>
        <w:rPr>
          <w:position w:val="-6"/>
          <w:sz w:val="16"/>
        </w:rPr>
        <w:t>1</w:t>
      </w:r>
      <w:r>
        <w:rPr>
          <w:i/>
          <w:sz w:val="24"/>
        </w:rPr>
        <w:t>p</w:t>
      </w:r>
      <w:r>
        <w:rPr>
          <w:i/>
          <w:position w:val="-6"/>
          <w:sz w:val="16"/>
        </w:rPr>
        <w:t>1</w:t>
      </w:r>
      <w:r>
        <w:rPr>
          <w:position w:val="-6"/>
          <w:sz w:val="16"/>
        </w:rPr>
        <w:t xml:space="preserve"> </w:t>
      </w:r>
      <w:r>
        <w:rPr>
          <w:sz w:val="24"/>
        </w:rPr>
        <w:t xml:space="preserve"> + </w:t>
      </w:r>
      <w:r>
        <w:rPr>
          <w:rFonts w:ascii="Symbol" w:hAnsi="Symbol"/>
          <w:sz w:val="24"/>
        </w:rPr>
        <w:t></w:t>
      </w:r>
      <w:r>
        <w:rPr>
          <w:position w:val="-6"/>
          <w:sz w:val="16"/>
        </w:rPr>
        <w:t>2</w:t>
      </w:r>
      <w:r>
        <w:rPr>
          <w:i/>
          <w:sz w:val="24"/>
        </w:rPr>
        <w:t>p</w:t>
      </w:r>
      <w:r>
        <w:rPr>
          <w:i/>
          <w:position w:val="-6"/>
          <w:sz w:val="16"/>
        </w:rPr>
        <w:t>2</w:t>
      </w:r>
      <w:r>
        <w:rPr>
          <w:sz w:val="24"/>
        </w:rPr>
        <w:t xml:space="preserve"> = S,</w:t>
      </w:r>
      <w:r>
        <w:rPr>
          <w:sz w:val="24"/>
        </w:rPr>
        <w:tab/>
      </w:r>
      <w:r>
        <w:rPr>
          <w:sz w:val="24"/>
        </w:rPr>
        <w:tab/>
      </w:r>
      <w:r>
        <w:rPr>
          <w:sz w:val="24"/>
        </w:rPr>
        <w:tab/>
      </w:r>
      <w:r>
        <w:rPr>
          <w:sz w:val="24"/>
        </w:rPr>
        <w:tab/>
      </w:r>
      <w:r>
        <w:rPr>
          <w:sz w:val="24"/>
        </w:rPr>
        <w:tab/>
      </w:r>
      <w:r>
        <w:rPr>
          <w:sz w:val="24"/>
        </w:rPr>
        <w:tab/>
      </w:r>
      <w:r>
        <w:rPr>
          <w:sz w:val="24"/>
        </w:rPr>
        <w:tab/>
      </w:r>
      <w:r>
        <w:rPr>
          <w:sz w:val="24"/>
        </w:rPr>
        <w:tab/>
      </w:r>
      <w:r>
        <w:rPr>
          <w:sz w:val="24"/>
        </w:rPr>
        <w:tab/>
        <w:t>(R1)</w:t>
      </w:r>
    </w:p>
    <w:p w:rsidR="00000000" w:rsidRDefault="0095431F">
      <w:pPr>
        <w:widowControl/>
        <w:spacing w:line="480" w:lineRule="atLeast"/>
        <w:rPr>
          <w:sz w:val="24"/>
        </w:rPr>
      </w:pPr>
      <w:r>
        <w:rPr>
          <w:sz w:val="24"/>
        </w:rPr>
        <w:t xml:space="preserve">where </w:t>
      </w:r>
      <w:r>
        <w:rPr>
          <w:rFonts w:ascii="Symbol" w:hAnsi="Symbol"/>
          <w:sz w:val="24"/>
        </w:rPr>
        <w:t></w:t>
      </w:r>
      <w:r>
        <w:rPr>
          <w:position w:val="-6"/>
          <w:sz w:val="16"/>
        </w:rPr>
        <w:t>1</w:t>
      </w:r>
      <w:r>
        <w:rPr>
          <w:sz w:val="24"/>
        </w:rPr>
        <w:t xml:space="preserve"> and </w:t>
      </w:r>
      <w:r>
        <w:rPr>
          <w:rFonts w:ascii="Symbol" w:hAnsi="Symbol"/>
          <w:sz w:val="24"/>
        </w:rPr>
        <w:t></w:t>
      </w:r>
      <w:r>
        <w:rPr>
          <w:position w:val="-6"/>
          <w:sz w:val="16"/>
        </w:rPr>
        <w:t>2</w:t>
      </w:r>
      <w:r>
        <w:rPr>
          <w:sz w:val="24"/>
        </w:rPr>
        <w:t xml:space="preserve"> are respectively the mole f</w:t>
      </w:r>
      <w:r>
        <w:rPr>
          <w:sz w:val="24"/>
        </w:rPr>
        <w:t xml:space="preserve">ractions of </w:t>
      </w:r>
      <w:r>
        <w:rPr>
          <w:i/>
          <w:sz w:val="24"/>
        </w:rPr>
        <w:t>p</w:t>
      </w:r>
      <w:r>
        <w:rPr>
          <w:i/>
          <w:position w:val="-6"/>
          <w:sz w:val="16"/>
        </w:rPr>
        <w:t>1</w:t>
      </w:r>
      <w:r>
        <w:rPr>
          <w:sz w:val="24"/>
        </w:rPr>
        <w:t xml:space="preserve"> and </w:t>
      </w:r>
      <w:r>
        <w:rPr>
          <w:i/>
          <w:sz w:val="24"/>
        </w:rPr>
        <w:t>p</w:t>
      </w:r>
      <w:r>
        <w:rPr>
          <w:i/>
          <w:position w:val="-6"/>
          <w:sz w:val="16"/>
        </w:rPr>
        <w:t>2</w:t>
      </w:r>
      <w:r>
        <w:rPr>
          <w:position w:val="-6"/>
          <w:sz w:val="16"/>
        </w:rPr>
        <w:t xml:space="preserve"> </w:t>
      </w:r>
      <w:r>
        <w:rPr>
          <w:sz w:val="24"/>
        </w:rPr>
        <w:t xml:space="preserve"> in S.  Note that </w:t>
      </w:r>
      <w:r>
        <w:rPr>
          <w:i/>
          <w:sz w:val="24"/>
        </w:rPr>
        <w:t>p</w:t>
      </w:r>
      <w:r>
        <w:rPr>
          <w:i/>
          <w:position w:val="-6"/>
          <w:sz w:val="16"/>
        </w:rPr>
        <w:t>1</w:t>
      </w:r>
      <w:r>
        <w:rPr>
          <w:sz w:val="24"/>
        </w:rPr>
        <w:t xml:space="preserve"> and </w:t>
      </w:r>
      <w:r>
        <w:rPr>
          <w:i/>
          <w:sz w:val="24"/>
        </w:rPr>
        <w:t>p</w:t>
      </w:r>
      <w:r>
        <w:rPr>
          <w:i/>
          <w:position w:val="-6"/>
          <w:sz w:val="16"/>
        </w:rPr>
        <w:t>2</w:t>
      </w:r>
      <w:r>
        <w:rPr>
          <w:position w:val="-6"/>
          <w:sz w:val="16"/>
        </w:rPr>
        <w:t xml:space="preserve"> </w:t>
      </w:r>
      <w:r>
        <w:rPr>
          <w:sz w:val="24"/>
        </w:rPr>
        <w:t xml:space="preserve">need not to be the end-members of the system.  Instead, they can have any composition between those of the end-members.  If the molal Gibbs free energies of </w:t>
      </w:r>
      <w:r>
        <w:rPr>
          <w:i/>
          <w:sz w:val="24"/>
        </w:rPr>
        <w:t>p</w:t>
      </w:r>
      <w:r>
        <w:rPr>
          <w:i/>
          <w:position w:val="-6"/>
          <w:sz w:val="16"/>
        </w:rPr>
        <w:t>1</w:t>
      </w:r>
      <w:r>
        <w:rPr>
          <w:position w:val="-6"/>
          <w:sz w:val="16"/>
        </w:rPr>
        <w:t xml:space="preserve"> </w:t>
      </w:r>
      <w:r>
        <w:rPr>
          <w:sz w:val="24"/>
        </w:rPr>
        <w:t xml:space="preserve">and </w:t>
      </w:r>
      <w:r>
        <w:rPr>
          <w:i/>
          <w:sz w:val="24"/>
        </w:rPr>
        <w:t>p</w:t>
      </w:r>
      <w:r>
        <w:rPr>
          <w:i/>
          <w:position w:val="-6"/>
          <w:sz w:val="16"/>
        </w:rPr>
        <w:t>2</w:t>
      </w:r>
      <w:r>
        <w:rPr>
          <w:position w:val="-6"/>
          <w:sz w:val="16"/>
        </w:rPr>
        <w:t xml:space="preserve"> </w:t>
      </w:r>
      <w:r>
        <w:rPr>
          <w:sz w:val="24"/>
        </w:rPr>
        <w:t xml:space="preserve"> at given T and P are </w:t>
      </w:r>
      <w:r>
        <w:rPr>
          <w:rFonts w:hint="eastAsia"/>
          <w:position w:val="-12"/>
        </w:rPr>
        <w:object w:dxaOrig="1340" w:dyaOrig="36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66.75pt;height:18pt" o:ole="" fillcolor="window">
            <v:imagedata r:id="rId6" o:title=""/>
          </v:shape>
          <o:OLEObject Type="Embed" ProgID="Equation.3" ShapeID="_x0000_i1025" DrawAspect="Content" ObjectID="_1441954010" r:id="rId7"/>
        </w:object>
      </w:r>
      <w:r>
        <w:rPr>
          <w:noProof/>
        </w:rPr>
        <w:t xml:space="preserve">, the Gibbs free energy change of the above reaction, </w:t>
      </w:r>
      <w:r>
        <w:rPr>
          <w:rFonts w:ascii="Symbol" w:hAnsi="Symbol"/>
          <w:position w:val="-8"/>
        </w:rPr>
        <w:object w:dxaOrig="600" w:dyaOrig="320">
          <v:shape id="_x0000_i1026" type="#_x0000_t75" style="width:30pt;height:15.75pt" o:ole="" fillcolor="window">
            <v:imagedata r:id="rId8" o:title=""/>
          </v:shape>
          <o:OLEObject Type="Embed" ProgID="Equation.3" ShapeID="_x0000_i1026" DrawAspect="Content" ObjectID="_1441954011" r:id="rId9"/>
        </w:object>
      </w:r>
      <w:r>
        <w:rPr>
          <w:sz w:val="24"/>
        </w:rPr>
        <w:t>, becomes</w:t>
      </w:r>
    </w:p>
    <w:p w:rsidR="00000000" w:rsidRDefault="0095431F">
      <w:pPr>
        <w:widowControl/>
        <w:spacing w:line="480" w:lineRule="atLeast"/>
        <w:rPr>
          <w:noProof/>
        </w:rPr>
      </w:pPr>
      <w:r>
        <w:rPr>
          <w:rFonts w:hint="eastAsia"/>
          <w:position w:val="-12"/>
        </w:rPr>
        <w:object w:dxaOrig="3220" w:dyaOrig="360">
          <v:shape id="_x0000_i1027" type="#_x0000_t75" style="width:161.25pt;height:18pt" o:ole="" fillcolor="window">
            <v:imagedata r:id="rId10" o:title=""/>
          </v:shape>
          <o:OLEObject Type="Embed" ProgID="Equation.3" ShapeID="_x0000_i1027" DrawAspect="Content" ObjectID="_1441954012" r:id="rId11"/>
        </w:object>
      </w:r>
      <w:r>
        <w:rPr>
          <w:noProof/>
        </w:rPr>
        <w:t>,</w:t>
      </w:r>
      <w:r>
        <w:rPr>
          <w:noProof/>
        </w:rPr>
        <w:tab/>
      </w:r>
      <w:r>
        <w:rPr>
          <w:noProof/>
        </w:rPr>
        <w:tab/>
      </w:r>
      <w:r>
        <w:rPr>
          <w:noProof/>
        </w:rPr>
        <w:tab/>
      </w:r>
      <w:r>
        <w:rPr>
          <w:noProof/>
        </w:rPr>
        <w:tab/>
      </w:r>
      <w:r>
        <w:rPr>
          <w:noProof/>
        </w:rPr>
        <w:tab/>
      </w:r>
      <w:r>
        <w:rPr>
          <w:noProof/>
        </w:rPr>
        <w:tab/>
      </w:r>
      <w:r>
        <w:rPr>
          <w:noProof/>
        </w:rPr>
        <w:tab/>
        <w:t>(1)</w:t>
      </w:r>
    </w:p>
    <w:p w:rsidR="00000000" w:rsidRDefault="0095431F">
      <w:pPr>
        <w:widowControl/>
        <w:spacing w:line="480" w:lineRule="atLeast"/>
        <w:rPr>
          <w:sz w:val="24"/>
        </w:rPr>
      </w:pPr>
      <w:r>
        <w:rPr>
          <w:noProof/>
        </w:rPr>
        <w:t xml:space="preserve">where </w:t>
      </w:r>
      <w:r>
        <w:rPr>
          <w:rFonts w:hint="eastAsia"/>
          <w:position w:val="-8"/>
        </w:rPr>
        <w:object w:dxaOrig="440" w:dyaOrig="320">
          <v:shape id="_x0000_i1028" type="#_x0000_t75" style="width:21.75pt;height:15.75pt" o:ole="" fillcolor="window">
            <v:imagedata r:id="rId12" o:title=""/>
          </v:shape>
          <o:OLEObject Type="Embed" ProgID="Equation.3" ShapeID="_x0000_i1028" DrawAspect="Content" ObjectID="_1441954013" r:id="rId13"/>
        </w:object>
      </w:r>
      <w:r>
        <w:rPr>
          <w:position w:val="-6"/>
          <w:sz w:val="16"/>
        </w:rPr>
        <w:t xml:space="preserve"> </w:t>
      </w:r>
      <w:r>
        <w:rPr>
          <w:sz w:val="24"/>
        </w:rPr>
        <w:t>is the molal Gibbs free energy of the solution phase (product).  The molal Gibbs free energy of a solution pha</w:t>
      </w:r>
      <w:r>
        <w:rPr>
          <w:sz w:val="24"/>
        </w:rPr>
        <w:t xml:space="preserve">se is generally expressed as </w:t>
      </w:r>
    </w:p>
    <w:p w:rsidR="00000000" w:rsidRDefault="0095431F">
      <w:pPr>
        <w:widowControl/>
        <w:spacing w:line="480" w:lineRule="atLeast"/>
        <w:rPr>
          <w:noProof/>
        </w:rPr>
      </w:pPr>
      <w:r>
        <w:rPr>
          <w:rFonts w:hint="eastAsia"/>
          <w:position w:val="-26"/>
        </w:rPr>
        <w:object w:dxaOrig="4320" w:dyaOrig="499">
          <v:shape id="_x0000_i1029" type="#_x0000_t75" style="width:3in;height:24.75pt" o:ole="" fillcolor="window">
            <v:imagedata r:id="rId14" o:title=""/>
          </v:shape>
          <o:OLEObject Type="Embed" ProgID="Equation.3" ShapeID="_x0000_i1029" DrawAspect="Content" ObjectID="_1441954014" r:id="rId15"/>
        </w:object>
      </w:r>
      <w:r>
        <w:rPr>
          <w:noProof/>
        </w:rPr>
        <w:t>,</w:t>
      </w:r>
      <w:r>
        <w:rPr>
          <w:noProof/>
        </w:rPr>
        <w:tab/>
      </w:r>
      <w:r>
        <w:rPr>
          <w:noProof/>
        </w:rPr>
        <w:tab/>
      </w:r>
      <w:r>
        <w:rPr>
          <w:noProof/>
        </w:rPr>
        <w:tab/>
      </w:r>
      <w:r>
        <w:rPr>
          <w:noProof/>
        </w:rPr>
        <w:tab/>
      </w:r>
      <w:r>
        <w:rPr>
          <w:noProof/>
        </w:rPr>
        <w:tab/>
        <w:t>(2)</w:t>
      </w:r>
    </w:p>
    <w:p w:rsidR="00000000" w:rsidRDefault="0095431F">
      <w:pPr>
        <w:widowControl/>
        <w:spacing w:line="480" w:lineRule="atLeast"/>
        <w:rPr>
          <w:sz w:val="24"/>
        </w:rPr>
      </w:pPr>
      <w:r>
        <w:rPr>
          <w:noProof/>
        </w:rPr>
        <w:t>where X</w:t>
      </w:r>
      <w:r>
        <w:rPr>
          <w:position w:val="-6"/>
          <w:sz w:val="16"/>
        </w:rPr>
        <w:t>i</w:t>
      </w:r>
      <w:r>
        <w:rPr>
          <w:sz w:val="24"/>
        </w:rPr>
        <w:t xml:space="preserve">, </w:t>
      </w:r>
      <w:r>
        <w:rPr>
          <w:rFonts w:ascii="Symbol" w:hAnsi="Symbol"/>
          <w:sz w:val="24"/>
        </w:rPr>
        <w:t></w:t>
      </w:r>
      <w:r>
        <w:rPr>
          <w:position w:val="-6"/>
          <w:sz w:val="16"/>
        </w:rPr>
        <w:t>i</w:t>
      </w:r>
      <w:r>
        <w:rPr>
          <w:position w:val="6"/>
          <w:sz w:val="16"/>
        </w:rPr>
        <w:t>0</w:t>
      </w:r>
      <w:r>
        <w:rPr>
          <w:sz w:val="24"/>
        </w:rPr>
        <w:t>, and a</w:t>
      </w:r>
      <w:r>
        <w:rPr>
          <w:position w:val="-6"/>
          <w:sz w:val="16"/>
        </w:rPr>
        <w:t>i</w:t>
      </w:r>
      <w:r>
        <w:rPr>
          <w:sz w:val="24"/>
        </w:rPr>
        <w:t xml:space="preserve"> are the mole fraction, standard chemical potential, and activity of component i, respectively.  </w:t>
      </w:r>
      <w:r>
        <w:rPr>
          <w:rFonts w:hint="eastAsia"/>
          <w:position w:val="-8"/>
        </w:rPr>
        <w:object w:dxaOrig="460" w:dyaOrig="320">
          <v:shape id="_x0000_i1030" type="#_x0000_t75" style="width:23.25pt;height:15.75pt" o:ole="" fillcolor="window">
            <v:imagedata r:id="rId16" o:title=""/>
          </v:shape>
          <o:OLEObject Type="Embed" ProgID="Equation.3" ShapeID="_x0000_i1030" DrawAspect="Content" ObjectID="_1441954015" r:id="rId17"/>
        </w:object>
      </w:r>
      <w:r>
        <w:rPr>
          <w:noProof/>
        </w:rPr>
        <w:t xml:space="preserve"> in equation (2), called </w:t>
      </w:r>
      <w:r>
        <w:rPr>
          <w:i/>
          <w:sz w:val="24"/>
        </w:rPr>
        <w:t>free energy of mixing</w:t>
      </w:r>
      <w:r>
        <w:rPr>
          <w:sz w:val="24"/>
        </w:rPr>
        <w:t>, has the fo</w:t>
      </w:r>
      <w:r>
        <w:rPr>
          <w:sz w:val="24"/>
        </w:rPr>
        <w:t xml:space="preserve">rm of </w:t>
      </w:r>
    </w:p>
    <w:p w:rsidR="00000000" w:rsidRDefault="0095431F">
      <w:pPr>
        <w:widowControl/>
        <w:spacing w:line="480" w:lineRule="atLeast"/>
        <w:rPr>
          <w:noProof/>
        </w:rPr>
      </w:pPr>
      <w:r>
        <w:rPr>
          <w:rFonts w:hint="eastAsia"/>
          <w:position w:val="-26"/>
        </w:rPr>
        <w:object w:dxaOrig="6280" w:dyaOrig="499">
          <v:shape id="_x0000_i1031" type="#_x0000_t75" style="width:314.25pt;height:24.75pt" o:ole="" fillcolor="window">
            <v:imagedata r:id="rId18" o:title=""/>
          </v:shape>
          <o:OLEObject Type="Embed" ProgID="Equation.3" ShapeID="_x0000_i1031" DrawAspect="Content" ObjectID="_1441954016" r:id="rId19"/>
        </w:object>
      </w:r>
      <w:r>
        <w:rPr>
          <w:noProof/>
        </w:rPr>
        <w:t>,</w:t>
      </w:r>
      <w:r>
        <w:rPr>
          <w:noProof/>
        </w:rPr>
        <w:tab/>
      </w:r>
      <w:r>
        <w:rPr>
          <w:noProof/>
        </w:rPr>
        <w:tab/>
      </w:r>
      <w:r>
        <w:rPr>
          <w:noProof/>
        </w:rPr>
        <w:tab/>
        <w:t>(3)</w:t>
      </w:r>
    </w:p>
    <w:p w:rsidR="00000000" w:rsidRDefault="0095431F">
      <w:pPr>
        <w:widowControl/>
        <w:spacing w:line="480" w:lineRule="atLeast"/>
        <w:rPr>
          <w:sz w:val="24"/>
        </w:rPr>
      </w:pPr>
      <w:r>
        <w:rPr>
          <w:noProof/>
        </w:rPr>
        <w:t xml:space="preserve">where </w:t>
      </w:r>
      <w:r>
        <w:rPr>
          <w:rFonts w:ascii="Symbol" w:hAnsi="Symbol"/>
          <w:sz w:val="24"/>
        </w:rPr>
        <w:t></w:t>
      </w:r>
      <w:r>
        <w:rPr>
          <w:position w:val="-6"/>
          <w:sz w:val="16"/>
        </w:rPr>
        <w:t>i</w:t>
      </w:r>
      <w:r>
        <w:rPr>
          <w:sz w:val="24"/>
        </w:rPr>
        <w:t xml:space="preserve">, </w:t>
      </w:r>
      <w:r>
        <w:rPr>
          <w:rFonts w:hint="eastAsia"/>
          <w:position w:val="-8"/>
        </w:rPr>
        <w:object w:dxaOrig="340" w:dyaOrig="320">
          <v:shape id="_x0000_i1032" type="#_x0000_t75" style="width:17.25pt;height:15.75pt" o:ole="" fillcolor="window">
            <v:imagedata r:id="rId20" o:title=""/>
          </v:shape>
          <o:OLEObject Type="Embed" ProgID="Equation.3" ShapeID="_x0000_i1032" DrawAspect="Content" ObjectID="_1441954017" r:id="rId21"/>
        </w:object>
      </w:r>
      <w:r>
        <w:rPr>
          <w:noProof/>
        </w:rPr>
        <w:t xml:space="preserve">, and </w:t>
      </w:r>
      <w:r>
        <w:rPr>
          <w:rFonts w:hint="eastAsia"/>
          <w:position w:val="-8"/>
        </w:rPr>
        <w:object w:dxaOrig="360" w:dyaOrig="320">
          <v:shape id="_x0000_i1033" type="#_x0000_t75" style="width:18pt;height:15.75pt" o:ole="" fillcolor="window">
            <v:imagedata r:id="rId22" o:title=""/>
          </v:shape>
          <o:OLEObject Type="Embed" ProgID="Equation.3" ShapeID="_x0000_i1033" DrawAspect="Content" ObjectID="_1441954018" r:id="rId23"/>
        </w:object>
      </w:r>
      <w:r>
        <w:rPr>
          <w:noProof/>
        </w:rPr>
        <w:t xml:space="preserve"> are the activity coefficient of i,  </w:t>
      </w:r>
      <w:r>
        <w:rPr>
          <w:i/>
          <w:sz w:val="24"/>
        </w:rPr>
        <w:t>ideal mixing free energy</w:t>
      </w:r>
      <w:r>
        <w:rPr>
          <w:sz w:val="24"/>
        </w:rPr>
        <w:t xml:space="preserve">,  and  </w:t>
      </w:r>
      <w:r>
        <w:rPr>
          <w:i/>
          <w:sz w:val="24"/>
        </w:rPr>
        <w:t>excess free energy</w:t>
      </w:r>
      <w:r>
        <w:rPr>
          <w:sz w:val="24"/>
        </w:rPr>
        <w:t>, respectively.  For further discussion on the thermodynamic functions of soli</w:t>
      </w:r>
      <w:r>
        <w:rPr>
          <w:sz w:val="24"/>
        </w:rPr>
        <w:t>d solutions, see "Solid Solution".  From equations (1), (2), and the stoichiometry of reaction (R1),</w:t>
      </w:r>
    </w:p>
    <w:p w:rsidR="00000000" w:rsidRDefault="0095431F">
      <w:pPr>
        <w:widowControl/>
        <w:spacing w:line="480" w:lineRule="atLeast"/>
        <w:rPr>
          <w:noProof/>
        </w:rPr>
      </w:pPr>
      <w:r>
        <w:rPr>
          <w:rFonts w:hint="eastAsia"/>
          <w:position w:val="-14"/>
        </w:rPr>
        <w:object w:dxaOrig="3660" w:dyaOrig="400">
          <v:shape id="_x0000_i1034" type="#_x0000_t75" style="width:183pt;height:20.25pt" o:ole="" fillcolor="window">
            <v:imagedata r:id="rId24" o:title=""/>
          </v:shape>
          <o:OLEObject Type="Embed" ProgID="Equation.3" ShapeID="_x0000_i1034" DrawAspect="Content" ObjectID="_1441954019" r:id="rId25"/>
        </w:object>
      </w:r>
      <w:r>
        <w:rPr>
          <w:noProof/>
        </w:rPr>
        <w:tab/>
      </w:r>
      <w:r>
        <w:rPr>
          <w:noProof/>
        </w:rPr>
        <w:tab/>
      </w:r>
      <w:r>
        <w:rPr>
          <w:noProof/>
        </w:rPr>
        <w:tab/>
      </w:r>
      <w:r>
        <w:rPr>
          <w:noProof/>
        </w:rPr>
        <w:tab/>
      </w:r>
      <w:r>
        <w:rPr>
          <w:noProof/>
        </w:rPr>
        <w:tab/>
      </w:r>
      <w:r>
        <w:rPr>
          <w:noProof/>
        </w:rPr>
        <w:tab/>
        <w:t>(4)</w:t>
      </w:r>
    </w:p>
    <w:p w:rsidR="00000000" w:rsidRDefault="0095431F">
      <w:pPr>
        <w:widowControl/>
        <w:spacing w:line="480" w:lineRule="atLeast"/>
        <w:rPr>
          <w:sz w:val="24"/>
        </w:rPr>
      </w:pPr>
      <w:r>
        <w:rPr>
          <w:noProof/>
        </w:rPr>
        <w:lastRenderedPageBreak/>
        <w:t xml:space="preserve"> If </w:t>
      </w:r>
      <w:r>
        <w:rPr>
          <w:rFonts w:ascii="Symbol" w:hAnsi="Symbol"/>
          <w:position w:val="-10"/>
        </w:rPr>
        <w:object w:dxaOrig="620" w:dyaOrig="360">
          <v:shape id="_x0000_i1035" type="#_x0000_t75" style="width:30.75pt;height:18pt" o:ole="" fillcolor="window">
            <v:imagedata r:id="rId26" o:title=""/>
          </v:shape>
          <o:OLEObject Type="Embed" ProgID="Equation.3" ShapeID="_x0000_i1035" DrawAspect="Content" ObjectID="_1441954020" r:id="rId27"/>
        </w:object>
      </w:r>
      <w:r>
        <w:rPr>
          <w:sz w:val="24"/>
        </w:rPr>
        <w:sym w:font="Symbol" w:char="F03C"/>
      </w:r>
      <w:r>
        <w:rPr>
          <w:sz w:val="24"/>
        </w:rPr>
        <w:t xml:space="preserve">0, that is </w:t>
      </w:r>
      <w:r>
        <w:rPr>
          <w:rFonts w:hint="eastAsia"/>
          <w:position w:val="-12"/>
        </w:rPr>
        <w:object w:dxaOrig="560" w:dyaOrig="360">
          <v:shape id="_x0000_i1036" type="#_x0000_t75" style="width:27.75pt;height:18pt" o:ole="" fillcolor="window">
            <v:imagedata r:id="rId28" o:title=""/>
          </v:shape>
          <o:OLEObject Type="Embed" ProgID="Equation.3" ShapeID="_x0000_i1036" DrawAspect="Content" ObjectID="_1441954021" r:id="rId29"/>
        </w:object>
      </w:r>
      <w:r>
        <w:rPr>
          <w:noProof/>
        </w:rPr>
        <w:sym w:font="Symbol" w:char="F03C"/>
      </w:r>
      <w:r>
        <w:rPr>
          <w:rFonts w:hint="eastAsia"/>
          <w:position w:val="-12"/>
        </w:rPr>
        <w:object w:dxaOrig="2100" w:dyaOrig="360">
          <v:shape id="_x0000_i1037" type="#_x0000_t75" style="width:105pt;height:18pt" o:ole="" fillcolor="window">
            <v:imagedata r:id="rId30" o:title=""/>
          </v:shape>
          <o:OLEObject Type="Embed" ProgID="Equation.3" ShapeID="_x0000_i1037" DrawAspect="Content" ObjectID="_1441954022" r:id="rId31"/>
        </w:object>
      </w:r>
      <w:r>
        <w:rPr>
          <w:noProof/>
        </w:rPr>
        <w:t>, then solution phase S should be stable.  Any s</w:t>
      </w:r>
      <w:r>
        <w:rPr>
          <w:noProof/>
        </w:rPr>
        <w:t xml:space="preserve">ystem parameter variation making </w:t>
      </w:r>
      <w:r>
        <w:rPr>
          <w:rFonts w:ascii="Symbol" w:hAnsi="Symbol"/>
          <w:position w:val="-10"/>
        </w:rPr>
        <w:object w:dxaOrig="620" w:dyaOrig="360">
          <v:shape id="_x0000_i1038" type="#_x0000_t75" style="width:30.75pt;height:18pt" o:ole="" fillcolor="window">
            <v:imagedata r:id="rId32" o:title=""/>
          </v:shape>
          <o:OLEObject Type="Embed" ProgID="Equation.3" ShapeID="_x0000_i1038" DrawAspect="Content" ObjectID="_1441954023" r:id="rId33"/>
        </w:object>
      </w:r>
      <w:r>
        <w:rPr>
          <w:sz w:val="24"/>
        </w:rPr>
        <w:t xml:space="preserve"> positive from negative evokes exsolution of  the solid solution phase S, and consequently two separated phases</w:t>
      </w:r>
      <w:r>
        <w:rPr>
          <w:i/>
          <w:sz w:val="24"/>
        </w:rPr>
        <w:t xml:space="preserve"> p</w:t>
      </w:r>
      <w:r>
        <w:rPr>
          <w:i/>
          <w:position w:val="-6"/>
          <w:sz w:val="16"/>
        </w:rPr>
        <w:t>1</w:t>
      </w:r>
      <w:r>
        <w:rPr>
          <w:position w:val="-6"/>
          <w:sz w:val="16"/>
        </w:rPr>
        <w:t xml:space="preserve"> </w:t>
      </w:r>
      <w:r>
        <w:rPr>
          <w:sz w:val="24"/>
        </w:rPr>
        <w:t xml:space="preserve">and </w:t>
      </w:r>
      <w:r>
        <w:rPr>
          <w:i/>
          <w:sz w:val="24"/>
        </w:rPr>
        <w:t>p</w:t>
      </w:r>
      <w:r>
        <w:rPr>
          <w:i/>
          <w:position w:val="-6"/>
          <w:sz w:val="16"/>
        </w:rPr>
        <w:t>2</w:t>
      </w:r>
      <w:r>
        <w:rPr>
          <w:position w:val="-6"/>
          <w:sz w:val="16"/>
        </w:rPr>
        <w:t xml:space="preserve"> </w:t>
      </w:r>
      <w:r>
        <w:rPr>
          <w:sz w:val="24"/>
        </w:rPr>
        <w:t>should stably exist.</w:t>
      </w:r>
    </w:p>
    <w:p w:rsidR="00000000" w:rsidRDefault="0095431F">
      <w:pPr>
        <w:widowControl/>
        <w:spacing w:line="480" w:lineRule="atLeast"/>
        <w:rPr>
          <w:noProof/>
        </w:rPr>
      </w:pPr>
      <w:r>
        <w:rPr>
          <w:sz w:val="24"/>
        </w:rPr>
        <w:tab/>
        <w:t>When exsolution occurs, the chemical compositions of the ex</w:t>
      </w:r>
      <w:r>
        <w:rPr>
          <w:sz w:val="24"/>
        </w:rPr>
        <w:t xml:space="preserve">solved phases, </w:t>
      </w:r>
      <w:r>
        <w:rPr>
          <w:i/>
          <w:sz w:val="24"/>
        </w:rPr>
        <w:t>p</w:t>
      </w:r>
      <w:r>
        <w:rPr>
          <w:i/>
          <w:position w:val="-6"/>
          <w:sz w:val="16"/>
        </w:rPr>
        <w:t>1</w:t>
      </w:r>
      <w:r>
        <w:rPr>
          <w:sz w:val="24"/>
        </w:rPr>
        <w:t xml:space="preserve"> and </w:t>
      </w:r>
      <w:r>
        <w:rPr>
          <w:i/>
          <w:sz w:val="24"/>
        </w:rPr>
        <w:t>p</w:t>
      </w:r>
      <w:r>
        <w:rPr>
          <w:i/>
          <w:position w:val="-6"/>
          <w:sz w:val="16"/>
        </w:rPr>
        <w:t>2</w:t>
      </w:r>
      <w:r>
        <w:rPr>
          <w:sz w:val="24"/>
        </w:rPr>
        <w:t>, may be determined from so called "G</w:t>
      </w:r>
      <w:r>
        <w:rPr>
          <w:position w:val="-6"/>
          <w:sz w:val="16"/>
        </w:rPr>
        <w:t>mix</w:t>
      </w:r>
      <w:r>
        <w:rPr>
          <w:sz w:val="24"/>
        </w:rPr>
        <w:t xml:space="preserve">-X curves", which plots </w:t>
      </w:r>
      <w:r>
        <w:rPr>
          <w:rFonts w:hint="eastAsia"/>
          <w:position w:val="-12"/>
        </w:rPr>
        <w:object w:dxaOrig="560" w:dyaOrig="360">
          <v:shape id="_x0000_i1039" type="#_x0000_t75" style="width:27.75pt;height:18pt" o:ole="" fillcolor="window">
            <v:imagedata r:id="rId34" o:title=""/>
          </v:shape>
          <o:OLEObject Type="Embed" ProgID="Equation.3" ShapeID="_x0000_i1039" DrawAspect="Content" ObjectID="_1441954024" r:id="rId35"/>
        </w:object>
      </w:r>
      <w:r>
        <w:rPr>
          <w:noProof/>
        </w:rPr>
        <w:t xml:space="preserve"> against the mole fraction (X) of an end-member.  Figure 1 shows a typical G</w:t>
      </w:r>
      <w:r>
        <w:rPr>
          <w:position w:val="-6"/>
          <w:sz w:val="16"/>
        </w:rPr>
        <w:t>mix</w:t>
      </w:r>
      <w:r>
        <w:rPr>
          <w:sz w:val="24"/>
        </w:rPr>
        <w:t xml:space="preserve">-X curve of the solid solution in a hypothetical binary system whose </w:t>
      </w:r>
      <w:r>
        <w:rPr>
          <w:sz w:val="24"/>
        </w:rPr>
        <w:t xml:space="preserve">end-members are A and B.  If </w:t>
      </w:r>
      <w:r>
        <w:rPr>
          <w:position w:val="-6"/>
          <w:sz w:val="16"/>
        </w:rPr>
        <w:t xml:space="preserve"> </w:t>
      </w:r>
      <w:r>
        <w:rPr>
          <w:rFonts w:hint="eastAsia"/>
          <w:position w:val="-8"/>
        </w:rPr>
        <w:object w:dxaOrig="460" w:dyaOrig="340">
          <v:shape id="_x0000_i1040" type="#_x0000_t75" style="width:23.25pt;height:17.25pt" o:ole="" fillcolor="window">
            <v:imagedata r:id="rId36" o:title=""/>
          </v:shape>
          <o:OLEObject Type="Embed" ProgID="Equation.3" ShapeID="_x0000_i1040" DrawAspect="Content" ObjectID="_1441954025" r:id="rId37"/>
        </w:object>
      </w:r>
      <w:r>
        <w:rPr>
          <w:sz w:val="24"/>
        </w:rPr>
        <w:sym w:font="Symbol" w:char="F0BB"/>
      </w:r>
      <w:r>
        <w:rPr>
          <w:sz w:val="24"/>
        </w:rPr>
        <w:t xml:space="preserve">0 or </w:t>
      </w:r>
      <w:r>
        <w:rPr>
          <w:rFonts w:hint="eastAsia"/>
          <w:position w:val="-8"/>
        </w:rPr>
        <w:object w:dxaOrig="460" w:dyaOrig="340">
          <v:shape id="_x0000_i1041" type="#_x0000_t75" style="width:23.25pt;height:17.25pt" o:ole="" fillcolor="window">
            <v:imagedata r:id="rId38" o:title=""/>
          </v:shape>
          <o:OLEObject Type="Embed" ProgID="Equation.3" ShapeID="_x0000_i1041" DrawAspect="Content" ObjectID="_1441954026" r:id="rId39"/>
        </w:object>
      </w:r>
      <w:r>
        <w:t xml:space="preserve"> </w:t>
      </w:r>
      <w:r>
        <w:rPr>
          <w:sz w:val="24"/>
        </w:rPr>
        <w:t xml:space="preserve"> has a large negative value at sufficiently high temperature so that </w:t>
      </w:r>
      <w:r>
        <w:rPr>
          <w:rFonts w:hint="eastAsia"/>
          <w:position w:val="-8"/>
        </w:rPr>
        <w:object w:dxaOrig="460" w:dyaOrig="340">
          <v:shape id="_x0000_i1042" type="#_x0000_t75" style="width:23.25pt;height:17.25pt" o:ole="" fillcolor="window">
            <v:imagedata r:id="rId36" o:title=""/>
          </v:shape>
          <o:OLEObject Type="Embed" ProgID="Equation.3" ShapeID="_x0000_i1042" DrawAspect="Content" ObjectID="_1441954027" r:id="rId40"/>
        </w:object>
      </w:r>
      <w:r>
        <w:t xml:space="preserve"> </w:t>
      </w:r>
      <w:r>
        <w:rPr>
          <w:sz w:val="24"/>
        </w:rPr>
        <w:t xml:space="preserve">is negligible with respect to </w:t>
      </w:r>
      <w:r>
        <w:rPr>
          <w:rFonts w:hint="eastAsia"/>
          <w:position w:val="-8"/>
        </w:rPr>
        <w:object w:dxaOrig="460" w:dyaOrig="340">
          <v:shape id="_x0000_i1043" type="#_x0000_t75" style="width:23.25pt;height:17.25pt" o:ole="" fillcolor="window">
            <v:imagedata r:id="rId41" o:title=""/>
          </v:shape>
          <o:OLEObject Type="Embed" ProgID="Equation.3" ShapeID="_x0000_i1043" DrawAspect="Content" ObjectID="_1441954028" r:id="rId42"/>
        </w:object>
      </w:r>
      <w:r>
        <w:rPr>
          <w:noProof/>
          <w:sz w:val="24"/>
        </w:rPr>
        <w:t xml:space="preserve">, </w:t>
      </w:r>
      <w:r>
        <w:rPr>
          <w:rFonts w:hint="eastAsia"/>
          <w:position w:val="-12"/>
        </w:rPr>
        <w:object w:dxaOrig="1240" w:dyaOrig="360">
          <v:shape id="_x0000_i1044" type="#_x0000_t75" style="width:62.25pt;height:18pt" o:ole="" fillcolor="window">
            <v:imagedata r:id="rId43" o:title=""/>
          </v:shape>
          <o:OLEObject Type="Embed" ProgID="Equation.3" ShapeID="_x0000_i1044" DrawAspect="Content" ObjectID="_1441954029" r:id="rId44"/>
        </w:object>
      </w:r>
      <w:r>
        <w:rPr>
          <w:sz w:val="24"/>
        </w:rPr>
        <w:t>and G</w:t>
      </w:r>
      <w:r>
        <w:rPr>
          <w:position w:val="-6"/>
          <w:sz w:val="16"/>
        </w:rPr>
        <w:t>mix</w:t>
      </w:r>
      <w:r>
        <w:rPr>
          <w:sz w:val="24"/>
        </w:rPr>
        <w:t xml:space="preserve">-X curve </w:t>
      </w:r>
      <w:r>
        <w:rPr>
          <w:sz w:val="24"/>
        </w:rPr>
        <w:t xml:space="preserve">has a parabolic form concave downward.  In this case, </w:t>
      </w:r>
      <w:r>
        <w:rPr>
          <w:rFonts w:hint="eastAsia"/>
          <w:position w:val="-12"/>
        </w:rPr>
        <w:object w:dxaOrig="560" w:dyaOrig="360">
          <v:shape id="_x0000_i1045" type="#_x0000_t75" style="width:27.75pt;height:18pt" o:ole="" fillcolor="window">
            <v:imagedata r:id="rId45" o:title=""/>
          </v:shape>
          <o:OLEObject Type="Embed" ProgID="Equation.3" ShapeID="_x0000_i1045" DrawAspect="Content" ObjectID="_1441954030" r:id="rId46"/>
        </w:object>
      </w:r>
      <w:r>
        <w:rPr>
          <w:noProof/>
        </w:rPr>
        <w:sym w:font="Symbol" w:char="F03C"/>
      </w:r>
      <w:r>
        <w:rPr>
          <w:rFonts w:hint="eastAsia"/>
          <w:position w:val="-12"/>
        </w:rPr>
        <w:object w:dxaOrig="2100" w:dyaOrig="360">
          <v:shape id="_x0000_i1046" type="#_x0000_t75" style="width:105pt;height:18pt" o:ole="" fillcolor="window">
            <v:imagedata r:id="rId47" o:title=""/>
          </v:shape>
          <o:OLEObject Type="Embed" ProgID="Equation.3" ShapeID="_x0000_i1046" DrawAspect="Content" ObjectID="_1441954031" r:id="rId48"/>
        </w:object>
      </w:r>
      <w:r>
        <w:rPr>
          <w:noProof/>
        </w:rPr>
        <w:t>in the compositional range of 0</w:t>
      </w:r>
      <w:r>
        <w:rPr>
          <w:noProof/>
        </w:rPr>
        <w:sym w:font="Symbol" w:char="F03C"/>
      </w:r>
      <w:r>
        <w:rPr>
          <w:noProof/>
        </w:rPr>
        <w:t>X</w:t>
      </w:r>
      <w:r>
        <w:rPr>
          <w:position w:val="-6"/>
          <w:sz w:val="16"/>
        </w:rPr>
        <w:t>B</w:t>
      </w:r>
      <w:r>
        <w:rPr>
          <w:sz w:val="24"/>
        </w:rPr>
        <w:sym w:font="Symbol" w:char="F03C"/>
      </w:r>
      <w:r>
        <w:rPr>
          <w:sz w:val="24"/>
        </w:rPr>
        <w:t xml:space="preserve">1.0, and a complete solid solution should be formed.  A complete solution also can be formed when </w:t>
      </w:r>
      <w:r>
        <w:rPr>
          <w:rFonts w:hint="eastAsia"/>
          <w:position w:val="-8"/>
        </w:rPr>
        <w:object w:dxaOrig="460" w:dyaOrig="340">
          <v:shape id="_x0000_i1047" type="#_x0000_t75" style="width:23.25pt;height:17.25pt" o:ole="" fillcolor="window">
            <v:imagedata r:id="rId49" o:title=""/>
          </v:shape>
          <o:OLEObject Type="Embed" ProgID="Equation.3" ShapeID="_x0000_i1047" DrawAspect="Content" ObjectID="_1441954032" r:id="rId50"/>
        </w:object>
      </w:r>
      <w:r>
        <w:rPr>
          <w:noProof/>
          <w:sz w:val="24"/>
        </w:rPr>
        <w:sym w:font="Symbol" w:char="F03C"/>
      </w:r>
      <w:r>
        <w:rPr>
          <w:noProof/>
          <w:sz w:val="24"/>
        </w:rPr>
        <w:t xml:space="preserve">0.  On </w:t>
      </w:r>
      <w:r>
        <w:rPr>
          <w:noProof/>
          <w:sz w:val="24"/>
        </w:rPr>
        <w:t xml:space="preserve">the other hand, if </w:t>
      </w:r>
      <w:r>
        <w:rPr>
          <w:rFonts w:hint="eastAsia"/>
          <w:position w:val="-8"/>
        </w:rPr>
        <w:object w:dxaOrig="460" w:dyaOrig="340">
          <v:shape id="_x0000_i1048" type="#_x0000_t75" style="width:23.25pt;height:17.25pt" o:ole="" fillcolor="window">
            <v:imagedata r:id="rId51" o:title=""/>
          </v:shape>
          <o:OLEObject Type="Embed" ProgID="Equation.3" ShapeID="_x0000_i1048" DrawAspect="Content" ObjectID="_1441954033" r:id="rId52"/>
        </w:object>
      </w:r>
      <w:r>
        <w:rPr>
          <w:noProof/>
          <w:sz w:val="24"/>
        </w:rPr>
        <w:t xml:space="preserve"> is negligible with respect to </w:t>
      </w:r>
      <w:r>
        <w:rPr>
          <w:rFonts w:hint="eastAsia"/>
          <w:position w:val="-8"/>
        </w:rPr>
        <w:object w:dxaOrig="460" w:dyaOrig="340">
          <v:shape id="_x0000_i1049" type="#_x0000_t75" style="width:23.25pt;height:17.25pt" o:ole="" fillcolor="window">
            <v:imagedata r:id="rId49" o:title=""/>
          </v:shape>
          <o:OLEObject Type="Embed" ProgID="Equation.3" ShapeID="_x0000_i1049" DrawAspect="Content" ObjectID="_1441954034" r:id="rId53"/>
        </w:object>
      </w:r>
      <w:r>
        <w:rPr>
          <w:noProof/>
          <w:sz w:val="24"/>
        </w:rPr>
        <w:t xml:space="preserve">, which may occur when A and B produce large </w:t>
      </w:r>
      <w:r>
        <w:rPr>
          <w:rFonts w:hint="eastAsia"/>
          <w:position w:val="-8"/>
        </w:rPr>
        <w:object w:dxaOrig="460" w:dyaOrig="340">
          <v:shape id="_x0000_i1050" type="#_x0000_t75" style="width:23.25pt;height:17.25pt" o:ole="" fillcolor="window">
            <v:imagedata r:id="rId49" o:title=""/>
          </v:shape>
          <o:OLEObject Type="Embed" ProgID="Equation.3" ShapeID="_x0000_i1050" DrawAspect="Content" ObjectID="_1441954035" r:id="rId54"/>
        </w:object>
      </w:r>
      <w:r>
        <w:rPr>
          <w:noProof/>
          <w:sz w:val="24"/>
        </w:rPr>
        <w:t xml:space="preserve"> at a relatively low temperature, </w:t>
      </w:r>
      <w:r>
        <w:rPr>
          <w:rFonts w:hint="eastAsia"/>
          <w:position w:val="-12"/>
        </w:rPr>
        <w:object w:dxaOrig="1240" w:dyaOrig="360">
          <v:shape id="_x0000_i1051" type="#_x0000_t75" style="width:62.25pt;height:18pt" o:ole="" fillcolor="window">
            <v:imagedata r:id="rId55" o:title=""/>
          </v:shape>
          <o:OLEObject Type="Embed" ProgID="Equation.3" ShapeID="_x0000_i1051" DrawAspect="Content" ObjectID="_1441954036" r:id="rId56"/>
        </w:object>
      </w:r>
      <w:r>
        <w:rPr>
          <w:noProof/>
        </w:rPr>
        <w:t>and G</w:t>
      </w:r>
      <w:r>
        <w:rPr>
          <w:position w:val="-6"/>
          <w:sz w:val="16"/>
        </w:rPr>
        <w:t>mix</w:t>
      </w:r>
      <w:r>
        <w:rPr>
          <w:sz w:val="24"/>
        </w:rPr>
        <w:t>-X curve has a parabolic form concave u</w:t>
      </w:r>
      <w:r>
        <w:rPr>
          <w:sz w:val="24"/>
        </w:rPr>
        <w:t xml:space="preserve">pward.   In this case, </w:t>
      </w:r>
      <w:r>
        <w:rPr>
          <w:rFonts w:hint="eastAsia"/>
          <w:position w:val="-12"/>
        </w:rPr>
        <w:object w:dxaOrig="560" w:dyaOrig="360">
          <v:shape id="_x0000_i1052" type="#_x0000_t75" style="width:27.75pt;height:18pt" o:ole="" fillcolor="window">
            <v:imagedata r:id="rId57" o:title=""/>
          </v:shape>
          <o:OLEObject Type="Embed" ProgID="Equation.3" ShapeID="_x0000_i1052" DrawAspect="Content" ObjectID="_1441954037" r:id="rId58"/>
        </w:object>
      </w:r>
      <w:r>
        <w:rPr>
          <w:noProof/>
        </w:rPr>
        <w:sym w:font="Symbol" w:char="F03E"/>
      </w:r>
      <w:r>
        <w:rPr>
          <w:rFonts w:hint="eastAsia"/>
          <w:position w:val="-12"/>
        </w:rPr>
        <w:object w:dxaOrig="2100" w:dyaOrig="360">
          <v:shape id="_x0000_i1053" type="#_x0000_t75" style="width:105pt;height:18pt" o:ole="" fillcolor="window">
            <v:imagedata r:id="rId59" o:title=""/>
          </v:shape>
          <o:OLEObject Type="Embed" ProgID="Equation.3" ShapeID="_x0000_i1053" DrawAspect="Content" ObjectID="_1441954038" r:id="rId60"/>
        </w:object>
      </w:r>
      <w:r>
        <w:rPr>
          <w:noProof/>
        </w:rPr>
        <w:t>in the compositional range of 0</w:t>
      </w:r>
      <w:r>
        <w:rPr>
          <w:noProof/>
        </w:rPr>
        <w:sym w:font="Symbol" w:char="F03C"/>
      </w:r>
      <w:r>
        <w:rPr>
          <w:noProof/>
        </w:rPr>
        <w:t>X</w:t>
      </w:r>
      <w:r>
        <w:rPr>
          <w:position w:val="-6"/>
          <w:sz w:val="16"/>
        </w:rPr>
        <w:t>B</w:t>
      </w:r>
      <w:r>
        <w:rPr>
          <w:sz w:val="24"/>
        </w:rPr>
        <w:sym w:font="Symbol" w:char="F03C"/>
      </w:r>
      <w:r>
        <w:rPr>
          <w:sz w:val="24"/>
        </w:rPr>
        <w:t xml:space="preserve">1.0 and A and B can not form any solution.  Most solid solutions show the mixing properties intermediate between the above two extreme cases.  Then, </w:t>
      </w:r>
      <w:r>
        <w:rPr>
          <w:rFonts w:hint="eastAsia"/>
          <w:position w:val="-12"/>
        </w:rPr>
        <w:object w:dxaOrig="1900" w:dyaOrig="360">
          <v:shape id="_x0000_i1054" type="#_x0000_t75" style="width:95.25pt;height:18pt" o:ole="" fillcolor="window">
            <v:imagedata r:id="rId61" o:title=""/>
          </v:shape>
          <o:OLEObject Type="Embed" ProgID="Equation.3" ShapeID="_x0000_i1054" DrawAspect="Content" ObjectID="_1441954039" r:id="rId62"/>
        </w:object>
      </w:r>
      <w:r>
        <w:rPr>
          <w:noProof/>
        </w:rPr>
        <w:t xml:space="preserve"> and the G</w:t>
      </w:r>
      <w:r>
        <w:rPr>
          <w:position w:val="-6"/>
          <w:sz w:val="16"/>
        </w:rPr>
        <w:t>mix</w:t>
      </w:r>
      <w:r>
        <w:rPr>
          <w:sz w:val="24"/>
        </w:rPr>
        <w:t xml:space="preserve">-X curve generally has two local minima and one local maximum.  In this case, </w:t>
      </w:r>
      <w:r>
        <w:rPr>
          <w:rFonts w:hint="eastAsia"/>
          <w:position w:val="-12"/>
        </w:rPr>
        <w:object w:dxaOrig="560" w:dyaOrig="360">
          <v:shape id="_x0000_i1055" type="#_x0000_t75" style="width:27.75pt;height:18pt" o:ole="" fillcolor="window">
            <v:imagedata r:id="rId63" o:title=""/>
          </v:shape>
          <o:OLEObject Type="Embed" ProgID="Equation.3" ShapeID="_x0000_i1055" DrawAspect="Content" ObjectID="_1441954040" r:id="rId64"/>
        </w:object>
      </w:r>
      <w:r>
        <w:rPr>
          <w:noProof/>
        </w:rPr>
        <w:t xml:space="preserve"> is not always greater or lesser than </w:t>
      </w:r>
      <w:r>
        <w:rPr>
          <w:rFonts w:hint="eastAsia"/>
          <w:position w:val="-12"/>
        </w:rPr>
        <w:object w:dxaOrig="2100" w:dyaOrig="360">
          <v:shape id="_x0000_i1056" type="#_x0000_t75" style="width:105pt;height:18pt" o:ole="" fillcolor="window">
            <v:imagedata r:id="rId65" o:title=""/>
          </v:shape>
          <o:OLEObject Type="Embed" ProgID="Equation.3" ShapeID="_x0000_i1056" DrawAspect="Content" ObjectID="_1441954041" r:id="rId66"/>
        </w:object>
      </w:r>
      <w:r>
        <w:rPr>
          <w:noProof/>
        </w:rPr>
        <w:t xml:space="preserve"> and thus, the solutions may stably exist or exsolve into two immiscible ph</w:t>
      </w:r>
      <w:r>
        <w:rPr>
          <w:noProof/>
        </w:rPr>
        <w:t>ases depending on the chemical composition of the system.</w:t>
      </w:r>
    </w:p>
    <w:p w:rsidR="00000000" w:rsidRDefault="0095431F">
      <w:pPr>
        <w:widowControl/>
        <w:spacing w:line="480" w:lineRule="atLeast"/>
        <w:rPr>
          <w:noProof/>
        </w:rPr>
      </w:pPr>
      <w:r>
        <w:rPr>
          <w:noProof/>
        </w:rPr>
        <w:tab/>
        <w:t xml:space="preserve">Figure 2 shows the details of the </w:t>
      </w:r>
      <w:r>
        <w:rPr>
          <w:rFonts w:hint="eastAsia"/>
          <w:position w:val="-12"/>
        </w:rPr>
        <w:object w:dxaOrig="560" w:dyaOrig="360">
          <v:shape id="_x0000_i1057" type="#_x0000_t75" style="width:27.75pt;height:18pt" o:ole="" fillcolor="window">
            <v:imagedata r:id="rId67" o:title=""/>
          </v:shape>
          <o:OLEObject Type="Embed" ProgID="Equation.3" ShapeID="_x0000_i1057" DrawAspect="Content" ObjectID="_1441954042" r:id="rId68"/>
        </w:object>
      </w:r>
      <w:r>
        <w:rPr>
          <w:noProof/>
        </w:rPr>
        <w:t xml:space="preserve"> curve in Figure 1.  We may draw a line  simultaneously tangent to the two minima of G</w:t>
      </w:r>
      <w:r>
        <w:rPr>
          <w:position w:val="-6"/>
          <w:sz w:val="16"/>
        </w:rPr>
        <w:t>mix</w:t>
      </w:r>
      <w:r>
        <w:rPr>
          <w:sz w:val="24"/>
        </w:rPr>
        <w:t>-X curve.    Let X</w:t>
      </w:r>
      <w:r>
        <w:rPr>
          <w:position w:val="-6"/>
          <w:sz w:val="16"/>
        </w:rPr>
        <w:t>B</w:t>
      </w:r>
      <w:r>
        <w:rPr>
          <w:sz w:val="24"/>
        </w:rPr>
        <w:t xml:space="preserve"> values of the two tangent points b</w:t>
      </w:r>
      <w:r>
        <w:rPr>
          <w:sz w:val="24"/>
        </w:rPr>
        <w:t>e X</w:t>
      </w:r>
      <w:r>
        <w:rPr>
          <w:position w:val="-6"/>
          <w:sz w:val="16"/>
        </w:rPr>
        <w:t xml:space="preserve">1 </w:t>
      </w:r>
      <w:r>
        <w:rPr>
          <w:sz w:val="24"/>
        </w:rPr>
        <w:t>and X</w:t>
      </w:r>
      <w:r>
        <w:rPr>
          <w:position w:val="-6"/>
          <w:sz w:val="16"/>
        </w:rPr>
        <w:t>2</w:t>
      </w:r>
      <w:r>
        <w:rPr>
          <w:sz w:val="24"/>
        </w:rPr>
        <w:t xml:space="preserve">, which are identical to the mole fractions of B in </w:t>
      </w:r>
      <w:r>
        <w:rPr>
          <w:i/>
          <w:sz w:val="24"/>
        </w:rPr>
        <w:t>p</w:t>
      </w:r>
      <w:r>
        <w:rPr>
          <w:i/>
          <w:position w:val="-6"/>
          <w:sz w:val="16"/>
        </w:rPr>
        <w:t>1</w:t>
      </w:r>
      <w:r>
        <w:rPr>
          <w:position w:val="-6"/>
          <w:sz w:val="16"/>
        </w:rPr>
        <w:t xml:space="preserve">  </w:t>
      </w:r>
      <w:r>
        <w:rPr>
          <w:sz w:val="24"/>
        </w:rPr>
        <w:t xml:space="preserve">and </w:t>
      </w:r>
      <w:r>
        <w:rPr>
          <w:i/>
          <w:sz w:val="24"/>
        </w:rPr>
        <w:t>p</w:t>
      </w:r>
      <w:r>
        <w:rPr>
          <w:i/>
          <w:position w:val="-6"/>
          <w:sz w:val="16"/>
        </w:rPr>
        <w:t>2</w:t>
      </w:r>
      <w:r>
        <w:rPr>
          <w:sz w:val="24"/>
        </w:rPr>
        <w:t xml:space="preserve">, respectively.  The free energies on the tangent line represent the quantity </w:t>
      </w:r>
      <w:r>
        <w:rPr>
          <w:rFonts w:hint="eastAsia"/>
          <w:position w:val="-12"/>
        </w:rPr>
        <w:object w:dxaOrig="2100" w:dyaOrig="360">
          <v:shape id="_x0000_i1058" type="#_x0000_t75" style="width:105pt;height:18pt" o:ole="" fillcolor="window">
            <v:imagedata r:id="rId69" o:title=""/>
          </v:shape>
          <o:OLEObject Type="Embed" ProgID="Equation.3" ShapeID="_x0000_i1058" DrawAspect="Content" ObjectID="_1441954043" r:id="rId70"/>
        </w:object>
      </w:r>
      <w:r>
        <w:rPr>
          <w:noProof/>
        </w:rPr>
        <w:t xml:space="preserve">, which are always more negative than those on </w:t>
      </w:r>
      <w:r>
        <w:rPr>
          <w:rFonts w:hint="eastAsia"/>
          <w:position w:val="-12"/>
        </w:rPr>
        <w:object w:dxaOrig="560" w:dyaOrig="360">
          <v:shape id="_x0000_i1059" type="#_x0000_t75" style="width:27.75pt;height:18pt" o:ole="" fillcolor="window">
            <v:imagedata r:id="rId71" o:title=""/>
          </v:shape>
          <o:OLEObject Type="Embed" ProgID="Equation.3" ShapeID="_x0000_i1059" DrawAspect="Content" ObjectID="_1441954044" r:id="rId72"/>
        </w:object>
      </w:r>
      <w:r>
        <w:rPr>
          <w:noProof/>
        </w:rPr>
        <w:t xml:space="preserve"> curve.  Then, as </w:t>
      </w:r>
      <w:r>
        <w:rPr>
          <w:noProof/>
        </w:rPr>
        <w:t>equation (4) suggests, the solutions of the chemical compositions of X</w:t>
      </w:r>
      <w:r>
        <w:rPr>
          <w:position w:val="-6"/>
          <w:sz w:val="16"/>
        </w:rPr>
        <w:t>1</w:t>
      </w:r>
      <w:r>
        <w:rPr>
          <w:sz w:val="24"/>
        </w:rPr>
        <w:sym w:font="Symbol" w:char="F03C"/>
      </w:r>
      <w:r>
        <w:rPr>
          <w:sz w:val="24"/>
        </w:rPr>
        <w:t>X</w:t>
      </w:r>
      <w:r>
        <w:rPr>
          <w:position w:val="-6"/>
          <w:sz w:val="16"/>
        </w:rPr>
        <w:t>B</w:t>
      </w:r>
      <w:r>
        <w:rPr>
          <w:sz w:val="24"/>
        </w:rPr>
        <w:sym w:font="Symbol" w:char="F03C"/>
      </w:r>
      <w:r>
        <w:rPr>
          <w:sz w:val="24"/>
        </w:rPr>
        <w:t>X</w:t>
      </w:r>
      <w:r>
        <w:rPr>
          <w:position w:val="-6"/>
          <w:sz w:val="16"/>
        </w:rPr>
        <w:t>2</w:t>
      </w:r>
      <w:r>
        <w:rPr>
          <w:sz w:val="24"/>
        </w:rPr>
        <w:t xml:space="preserve"> should be exsolved into </w:t>
      </w:r>
      <w:r>
        <w:rPr>
          <w:i/>
          <w:sz w:val="24"/>
        </w:rPr>
        <w:t>p</w:t>
      </w:r>
      <w:r>
        <w:rPr>
          <w:i/>
          <w:position w:val="-6"/>
          <w:sz w:val="16"/>
        </w:rPr>
        <w:t>1</w:t>
      </w:r>
      <w:r>
        <w:rPr>
          <w:sz w:val="24"/>
        </w:rPr>
        <w:t xml:space="preserve"> and </w:t>
      </w:r>
      <w:r>
        <w:rPr>
          <w:i/>
          <w:sz w:val="24"/>
        </w:rPr>
        <w:t>p</w:t>
      </w:r>
      <w:r>
        <w:rPr>
          <w:i/>
          <w:position w:val="-6"/>
          <w:sz w:val="16"/>
        </w:rPr>
        <w:t>2</w:t>
      </w:r>
      <w:r>
        <w:rPr>
          <w:position w:val="-6"/>
          <w:sz w:val="16"/>
        </w:rPr>
        <w:t xml:space="preserve">. </w:t>
      </w:r>
      <w:r>
        <w:rPr>
          <w:sz w:val="24"/>
        </w:rPr>
        <w:t xml:space="preserve"> The chemical compositional range of X</w:t>
      </w:r>
      <w:r>
        <w:rPr>
          <w:position w:val="-6"/>
          <w:sz w:val="16"/>
        </w:rPr>
        <w:t>1</w:t>
      </w:r>
      <w:r>
        <w:rPr>
          <w:sz w:val="24"/>
        </w:rPr>
        <w:sym w:font="Symbol" w:char="F03C"/>
      </w:r>
      <w:r>
        <w:rPr>
          <w:sz w:val="24"/>
        </w:rPr>
        <w:t>X</w:t>
      </w:r>
      <w:r>
        <w:rPr>
          <w:position w:val="-6"/>
          <w:sz w:val="16"/>
        </w:rPr>
        <w:t>B</w:t>
      </w:r>
      <w:r>
        <w:rPr>
          <w:sz w:val="24"/>
        </w:rPr>
        <w:sym w:font="Symbol" w:char="F03C"/>
      </w:r>
      <w:r>
        <w:rPr>
          <w:sz w:val="24"/>
        </w:rPr>
        <w:t>X</w:t>
      </w:r>
      <w:r>
        <w:rPr>
          <w:position w:val="-6"/>
          <w:sz w:val="16"/>
        </w:rPr>
        <w:t>2</w:t>
      </w:r>
      <w:r>
        <w:rPr>
          <w:sz w:val="24"/>
        </w:rPr>
        <w:t xml:space="preserve"> is called </w:t>
      </w:r>
      <w:r>
        <w:rPr>
          <w:i/>
          <w:sz w:val="24"/>
        </w:rPr>
        <w:t>miscibility gap</w:t>
      </w:r>
      <w:r>
        <w:rPr>
          <w:sz w:val="24"/>
        </w:rPr>
        <w:t>.  Any solution having the chemical composition in the ranges of 0</w:t>
      </w:r>
      <w:r>
        <w:rPr>
          <w:sz w:val="24"/>
        </w:rPr>
        <w:sym w:font="Symbol" w:char="F03C"/>
      </w:r>
      <w:r>
        <w:rPr>
          <w:sz w:val="24"/>
        </w:rPr>
        <w:t>X</w:t>
      </w:r>
      <w:r>
        <w:rPr>
          <w:position w:val="-6"/>
          <w:sz w:val="16"/>
        </w:rPr>
        <w:t>B</w:t>
      </w:r>
      <w:r>
        <w:rPr>
          <w:sz w:val="24"/>
        </w:rPr>
        <w:sym w:font="Symbol" w:char="F03C"/>
      </w:r>
      <w:r>
        <w:rPr>
          <w:sz w:val="24"/>
        </w:rPr>
        <w:t>X</w:t>
      </w:r>
      <w:r>
        <w:rPr>
          <w:position w:val="-6"/>
          <w:sz w:val="16"/>
        </w:rPr>
        <w:t>1</w:t>
      </w:r>
      <w:r>
        <w:rPr>
          <w:sz w:val="24"/>
        </w:rPr>
        <w:t xml:space="preserve"> and X</w:t>
      </w:r>
      <w:r>
        <w:rPr>
          <w:position w:val="-6"/>
          <w:sz w:val="16"/>
        </w:rPr>
        <w:t>2</w:t>
      </w:r>
      <w:r>
        <w:rPr>
          <w:sz w:val="24"/>
        </w:rPr>
        <w:sym w:font="Symbol" w:char="F03C"/>
      </w:r>
      <w:r>
        <w:rPr>
          <w:sz w:val="24"/>
        </w:rPr>
        <w:t>X</w:t>
      </w:r>
      <w:r>
        <w:rPr>
          <w:position w:val="-6"/>
          <w:sz w:val="16"/>
        </w:rPr>
        <w:t>B</w:t>
      </w:r>
      <w:r>
        <w:rPr>
          <w:sz w:val="24"/>
        </w:rPr>
        <w:sym w:font="Symbol" w:char="F03C"/>
      </w:r>
      <w:r>
        <w:rPr>
          <w:sz w:val="24"/>
        </w:rPr>
        <w:t xml:space="preserve">1 should stably exist, because there is no such tangent line having more negative values than </w:t>
      </w:r>
      <w:r>
        <w:rPr>
          <w:rFonts w:hint="eastAsia"/>
          <w:position w:val="-12"/>
        </w:rPr>
        <w:object w:dxaOrig="560" w:dyaOrig="360">
          <v:shape id="_x0000_i1060" type="#_x0000_t75" style="width:27.75pt;height:18pt" o:ole="" fillcolor="window">
            <v:imagedata r:id="rId73" o:title=""/>
          </v:shape>
          <o:OLEObject Type="Embed" ProgID="Equation.3" ShapeID="_x0000_i1060" DrawAspect="Content" ObjectID="_1441954045" r:id="rId74"/>
        </w:object>
      </w:r>
      <w:r>
        <w:rPr>
          <w:noProof/>
        </w:rPr>
        <w:t xml:space="preserve"> curve in these ranges. </w:t>
      </w:r>
    </w:p>
    <w:p w:rsidR="00000000" w:rsidRDefault="0095431F">
      <w:pPr>
        <w:widowControl/>
        <w:spacing w:line="480" w:lineRule="atLeast"/>
        <w:rPr>
          <w:sz w:val="24"/>
        </w:rPr>
      </w:pPr>
      <w:r>
        <w:rPr>
          <w:noProof/>
        </w:rPr>
        <w:lastRenderedPageBreak/>
        <w:tab/>
        <w:t>It is generally difficult to obtain the exact equation for the line simultaneously tangent to the two min</w:t>
      </w:r>
      <w:r>
        <w:rPr>
          <w:noProof/>
        </w:rPr>
        <w:t xml:space="preserve">ima of the </w:t>
      </w:r>
      <w:r>
        <w:rPr>
          <w:rFonts w:hint="eastAsia"/>
          <w:position w:val="-12"/>
        </w:rPr>
        <w:object w:dxaOrig="560" w:dyaOrig="360">
          <v:shape id="_x0000_i1061" type="#_x0000_t75" style="width:27.75pt;height:18pt" o:ole="" fillcolor="window">
            <v:imagedata r:id="rId75" o:title=""/>
          </v:shape>
          <o:OLEObject Type="Embed" ProgID="Equation.3" ShapeID="_x0000_i1061" DrawAspect="Content" ObjectID="_1441954046" r:id="rId76"/>
        </w:object>
      </w:r>
      <w:r>
        <w:rPr>
          <w:noProof/>
        </w:rPr>
        <w:t xml:space="preserve"> curve, because </w:t>
      </w:r>
      <w:r>
        <w:rPr>
          <w:rFonts w:hint="eastAsia"/>
          <w:position w:val="-12"/>
        </w:rPr>
        <w:object w:dxaOrig="560" w:dyaOrig="360">
          <v:shape id="_x0000_i1062" type="#_x0000_t75" style="width:27.75pt;height:18pt" o:ole="" fillcolor="window">
            <v:imagedata r:id="rId77" o:title=""/>
          </v:shape>
          <o:OLEObject Type="Embed" ProgID="Equation.3" ShapeID="_x0000_i1062" DrawAspect="Content" ObjectID="_1441954047" r:id="rId78"/>
        </w:object>
      </w:r>
      <w:r>
        <w:rPr>
          <w:noProof/>
        </w:rPr>
        <w:t xml:space="preserve"> is a complicated function of T and X for a given P.  The minima occur at the X</w:t>
      </w:r>
      <w:r>
        <w:rPr>
          <w:position w:val="-6"/>
          <w:sz w:val="16"/>
        </w:rPr>
        <w:t>B</w:t>
      </w:r>
      <w:r>
        <w:rPr>
          <w:sz w:val="24"/>
        </w:rPr>
        <w:t xml:space="preserve"> values satisfying the following two conditions; </w:t>
      </w:r>
    </w:p>
    <w:p w:rsidR="00000000" w:rsidRDefault="0095431F">
      <w:pPr>
        <w:widowControl/>
        <w:spacing w:line="480" w:lineRule="atLeast"/>
        <w:rPr>
          <w:noProof/>
        </w:rPr>
      </w:pPr>
      <w:r>
        <w:rPr>
          <w:rFonts w:hint="eastAsia"/>
          <w:position w:val="-34"/>
        </w:rPr>
        <w:object w:dxaOrig="1540" w:dyaOrig="800">
          <v:shape id="_x0000_i1063" type="#_x0000_t75" style="width:77.25pt;height:39.75pt" o:ole="" fillcolor="window">
            <v:imagedata r:id="rId79" o:title=""/>
          </v:shape>
          <o:OLEObject Type="Embed" ProgID="Equation.3" ShapeID="_x0000_i1063" DrawAspect="Content" ObjectID="_1441954048" r:id="rId80"/>
        </w:object>
      </w:r>
      <w:r>
        <w:rPr>
          <w:noProof/>
        </w:rPr>
        <w:t xml:space="preserve"> and </w:t>
      </w:r>
      <w:r>
        <w:rPr>
          <w:rFonts w:hint="eastAsia"/>
          <w:position w:val="-34"/>
        </w:rPr>
        <w:object w:dxaOrig="1620" w:dyaOrig="800">
          <v:shape id="_x0000_i1064" type="#_x0000_t75" style="width:81pt;height:39.75pt" o:ole="" fillcolor="window">
            <v:imagedata r:id="rId81" o:title=""/>
          </v:shape>
          <o:OLEObject Type="Embed" ProgID="Equation.3" ShapeID="_x0000_i1064" DrawAspect="Content" ObjectID="_1441954049" r:id="rId82"/>
        </w:object>
      </w:r>
      <w:r>
        <w:rPr>
          <w:noProof/>
        </w:rPr>
        <w:t>.</w:t>
      </w:r>
      <w:r>
        <w:rPr>
          <w:noProof/>
        </w:rPr>
        <w:tab/>
      </w:r>
      <w:r>
        <w:rPr>
          <w:noProof/>
        </w:rPr>
        <w:tab/>
      </w:r>
      <w:r>
        <w:rPr>
          <w:noProof/>
        </w:rPr>
        <w:tab/>
      </w:r>
      <w:r>
        <w:rPr>
          <w:noProof/>
        </w:rPr>
        <w:tab/>
      </w:r>
      <w:r>
        <w:rPr>
          <w:noProof/>
        </w:rPr>
        <w:tab/>
      </w:r>
      <w:r>
        <w:rPr>
          <w:noProof/>
        </w:rPr>
        <w:tab/>
        <w:t>(5)</w:t>
      </w:r>
    </w:p>
    <w:p w:rsidR="00000000" w:rsidRDefault="0095431F">
      <w:pPr>
        <w:widowControl/>
        <w:spacing w:line="480" w:lineRule="atLeast"/>
        <w:rPr>
          <w:noProof/>
        </w:rPr>
      </w:pPr>
      <w:r>
        <w:rPr>
          <w:noProof/>
        </w:rPr>
        <w:t>The</w:t>
      </w:r>
      <w:r>
        <w:rPr>
          <w:noProof/>
        </w:rPr>
        <w:t xml:space="preserve"> solution of the above equation may be obtained through computerized iteration algorithms.  In many cases, however, investigators graphically determine the two tangent points by arbitrarily moving a line until it simultaneously contacts the two minima.  Ma</w:t>
      </w:r>
      <w:r>
        <w:rPr>
          <w:noProof/>
        </w:rPr>
        <w:t>ny of the reported miscibility gaps have been actually determined with the chemical compositions of the coexisting exsolved phases from natural systems or synthesis experiments.  If only the free energies are known, the method described above may be used t</w:t>
      </w:r>
      <w:r>
        <w:rPr>
          <w:noProof/>
        </w:rPr>
        <w:t>o determine the miscibility gaps.</w:t>
      </w:r>
    </w:p>
    <w:p w:rsidR="00000000" w:rsidRDefault="0095431F">
      <w:pPr>
        <w:widowControl/>
        <w:spacing w:line="480" w:lineRule="atLeast"/>
        <w:rPr>
          <w:noProof/>
        </w:rPr>
      </w:pPr>
      <w:r>
        <w:rPr>
          <w:noProof/>
        </w:rPr>
        <w:tab/>
        <w:t xml:space="preserve">At a given P, the miscibility gap generally becomes narrower as T increases, because the negative contribution from </w:t>
      </w:r>
      <w:r>
        <w:rPr>
          <w:rFonts w:hint="eastAsia"/>
          <w:position w:val="-8"/>
        </w:rPr>
        <w:object w:dxaOrig="440" w:dyaOrig="320">
          <v:shape id="_x0000_i1065" type="#_x0000_t75" style="width:21.75pt;height:15.75pt" o:ole="" fillcolor="window">
            <v:imagedata r:id="rId83" o:title=""/>
          </v:shape>
          <o:OLEObject Type="Embed" ProgID="Equation.3" ShapeID="_x0000_i1065" DrawAspect="Content" ObjectID="_1441954050" r:id="rId84"/>
        </w:object>
      </w:r>
      <w:r>
        <w:rPr>
          <w:noProof/>
        </w:rPr>
        <w:t xml:space="preserve"> much more rapidly increases than the positive contribution from </w:t>
      </w:r>
      <w:r>
        <w:rPr>
          <w:rFonts w:hint="eastAsia"/>
          <w:position w:val="-8"/>
        </w:rPr>
        <w:object w:dxaOrig="440" w:dyaOrig="320">
          <v:shape id="_x0000_i1066" type="#_x0000_t75" style="width:21.75pt;height:15.75pt" o:ole="" fillcolor="window">
            <v:imagedata r:id="rId85" o:title=""/>
          </v:shape>
          <o:OLEObject Type="Embed" ProgID="Equation.3" ShapeID="_x0000_i1066" DrawAspect="Content" ObjectID="_1441954051" r:id="rId86"/>
        </w:object>
      </w:r>
      <w:r>
        <w:rPr>
          <w:noProof/>
        </w:rPr>
        <w:t xml:space="preserve"> (see equation (3)).  </w:t>
      </w:r>
      <w:r>
        <w:rPr>
          <w:rFonts w:hint="eastAsia"/>
          <w:position w:val="-8"/>
        </w:rPr>
        <w:object w:dxaOrig="440" w:dyaOrig="320">
          <v:shape id="_x0000_i1067" type="#_x0000_t75" style="width:21.75pt;height:15.75pt" o:ole="" fillcolor="window">
            <v:imagedata r:id="rId83" o:title=""/>
          </v:shape>
          <o:OLEObject Type="Embed" ProgID="Equation.3" ShapeID="_x0000_i1067" DrawAspect="Content" ObjectID="_1441954052" r:id="rId87"/>
        </w:object>
      </w:r>
      <w:r>
        <w:rPr>
          <w:noProof/>
        </w:rPr>
        <w:t xml:space="preserve"> is the free energy solely due to the entropy change introduced by mixing.  Thus, the amount of </w:t>
      </w:r>
      <w:r>
        <w:rPr>
          <w:rFonts w:hint="eastAsia"/>
          <w:position w:val="-8"/>
        </w:rPr>
        <w:object w:dxaOrig="440" w:dyaOrig="320">
          <v:shape id="_x0000_i1068" type="#_x0000_t75" style="width:21.75pt;height:15.75pt" o:ole="" fillcolor="window">
            <v:imagedata r:id="rId83" o:title=""/>
          </v:shape>
          <o:OLEObject Type="Embed" ProgID="Equation.3" ShapeID="_x0000_i1068" DrawAspect="Content" ObjectID="_1441954053" r:id="rId88"/>
        </w:object>
      </w:r>
      <w:r>
        <w:rPr>
          <w:noProof/>
        </w:rPr>
        <w:t xml:space="preserve"> variation is linearly proportional to the amount of T variation.  On the other hand,  </w:t>
      </w:r>
      <w:r>
        <w:rPr>
          <w:rFonts w:hint="eastAsia"/>
          <w:position w:val="-8"/>
        </w:rPr>
        <w:object w:dxaOrig="440" w:dyaOrig="320">
          <v:shape id="_x0000_i1069" type="#_x0000_t75" style="width:21.75pt;height:15.75pt" o:ole="" fillcolor="window">
            <v:imagedata r:id="rId85" o:title=""/>
          </v:shape>
          <o:OLEObject Type="Embed" ProgID="Equation.3" ShapeID="_x0000_i1069" DrawAspect="Content" ObjectID="_1441954054" r:id="rId89"/>
        </w:object>
      </w:r>
      <w:r>
        <w:rPr>
          <w:noProof/>
        </w:rPr>
        <w:t xml:space="preserve"> is the free energy due to the all the energetic effects caused by such strains among the substituents as the changes in bond lengths, bonding angles and ionicities of the bondings.  These strains may not change much in response with T variation. </w:t>
      </w:r>
      <w:r>
        <w:rPr>
          <w:noProof/>
        </w:rPr>
        <w:t xml:space="preserve"> In particular, solids show insignificant variation of the strains as a function of T.  Thus, </w:t>
      </w:r>
      <w:r>
        <w:rPr>
          <w:rFonts w:hint="eastAsia"/>
          <w:position w:val="-12"/>
        </w:rPr>
        <w:object w:dxaOrig="560" w:dyaOrig="360">
          <v:shape id="_x0000_i1070" type="#_x0000_t75" style="width:27.75pt;height:18pt" o:ole="" fillcolor="window">
            <v:imagedata r:id="rId90" o:title=""/>
          </v:shape>
          <o:OLEObject Type="Embed" ProgID="Equation.3" ShapeID="_x0000_i1070" DrawAspect="Content" ObjectID="_1441954055" r:id="rId91"/>
        </w:object>
      </w:r>
      <w:r>
        <w:rPr>
          <w:noProof/>
        </w:rPr>
        <w:t xml:space="preserve"> becomes more negative as  </w:t>
      </w:r>
      <w:r>
        <w:rPr>
          <w:rFonts w:hint="eastAsia"/>
          <w:position w:val="-8"/>
        </w:rPr>
        <w:object w:dxaOrig="440" w:dyaOrig="320">
          <v:shape id="_x0000_i1071" type="#_x0000_t75" style="width:21.75pt;height:15.75pt" o:ole="" fillcolor="window">
            <v:imagedata r:id="rId92" o:title=""/>
          </v:shape>
          <o:OLEObject Type="Embed" ProgID="Equation.3" ShapeID="_x0000_i1071" DrawAspect="Content" ObjectID="_1441954056" r:id="rId93"/>
        </w:object>
      </w:r>
      <w:r>
        <w:rPr>
          <w:noProof/>
        </w:rPr>
        <w:t xml:space="preserve"> predominates at higher T, which produces the narrower miscibility gap.</w:t>
      </w:r>
    </w:p>
    <w:p w:rsidR="00000000" w:rsidRDefault="0095431F">
      <w:pPr>
        <w:widowControl/>
        <w:spacing w:line="480" w:lineRule="atLeast"/>
        <w:rPr>
          <w:sz w:val="24"/>
        </w:rPr>
      </w:pPr>
      <w:r>
        <w:rPr>
          <w:noProof/>
        </w:rPr>
        <w:tab/>
        <w:t>Figure 3a shows the ty</w:t>
      </w:r>
      <w:r>
        <w:rPr>
          <w:noProof/>
        </w:rPr>
        <w:t>pical G</w:t>
      </w:r>
      <w:r>
        <w:rPr>
          <w:position w:val="-6"/>
          <w:sz w:val="16"/>
        </w:rPr>
        <w:t>mix</w:t>
      </w:r>
      <w:r>
        <w:rPr>
          <w:sz w:val="24"/>
        </w:rPr>
        <w:t xml:space="preserve">-X curves at different temperatures.  The curve connecting the miscibility gaps (solid circles) at different temperatures is called </w:t>
      </w:r>
      <w:r>
        <w:rPr>
          <w:i/>
          <w:sz w:val="24"/>
        </w:rPr>
        <w:t>solvus</w:t>
      </w:r>
      <w:r>
        <w:rPr>
          <w:sz w:val="24"/>
        </w:rPr>
        <w:t>.  Figure 3b is a T-X phase diagram showing the solvus (solid curve) obtained from the miscibility gaps in F</w:t>
      </w:r>
      <w:r>
        <w:rPr>
          <w:sz w:val="24"/>
        </w:rPr>
        <w:t xml:space="preserve">igure 3a.  The solvus divides the stability field into one phase (solid solution phase) and two phases (exsolved phases) regions.  Figure 3b shows another curve (broken curve) called the </w:t>
      </w:r>
      <w:r>
        <w:rPr>
          <w:i/>
          <w:sz w:val="24"/>
        </w:rPr>
        <w:t>spinodal</w:t>
      </w:r>
      <w:r>
        <w:rPr>
          <w:sz w:val="24"/>
        </w:rPr>
        <w:t>.  The spinodal curve connects the inflection points (open ci</w:t>
      </w:r>
      <w:r>
        <w:rPr>
          <w:sz w:val="24"/>
        </w:rPr>
        <w:t>rcles in Figure 3a) of G</w:t>
      </w:r>
      <w:r>
        <w:rPr>
          <w:position w:val="-6"/>
          <w:sz w:val="16"/>
        </w:rPr>
        <w:t>mix</w:t>
      </w:r>
      <w:r>
        <w:rPr>
          <w:sz w:val="24"/>
        </w:rPr>
        <w:t>-X curves at different temperatures.  The inflection points occur at the X</w:t>
      </w:r>
      <w:r>
        <w:rPr>
          <w:position w:val="-6"/>
          <w:sz w:val="16"/>
        </w:rPr>
        <w:t>B</w:t>
      </w:r>
      <w:r>
        <w:rPr>
          <w:sz w:val="24"/>
        </w:rPr>
        <w:t xml:space="preserve"> values, satisfying the following conditions; </w:t>
      </w:r>
    </w:p>
    <w:p w:rsidR="00000000" w:rsidRDefault="0095431F">
      <w:pPr>
        <w:widowControl/>
        <w:spacing w:line="480" w:lineRule="atLeast"/>
        <w:rPr>
          <w:noProof/>
        </w:rPr>
      </w:pPr>
      <w:r>
        <w:rPr>
          <w:rFonts w:hint="eastAsia"/>
          <w:position w:val="-32"/>
        </w:rPr>
        <w:object w:dxaOrig="1240" w:dyaOrig="760">
          <v:shape id="_x0000_i1072" type="#_x0000_t75" style="width:62.25pt;height:38.25pt" o:ole="" fillcolor="window">
            <v:imagedata r:id="rId94" o:title=""/>
          </v:shape>
          <o:OLEObject Type="Embed" ProgID="Equation.3" ShapeID="_x0000_i1072" DrawAspect="Content" ObjectID="_1441954057" r:id="rId95"/>
        </w:object>
      </w:r>
      <w:r>
        <w:rPr>
          <w:noProof/>
        </w:rPr>
        <w:t xml:space="preserve">  and   </w:t>
      </w:r>
      <w:r>
        <w:rPr>
          <w:rFonts w:hint="eastAsia"/>
          <w:position w:val="-32"/>
        </w:rPr>
        <w:object w:dxaOrig="1400" w:dyaOrig="760">
          <v:shape id="_x0000_i1073" type="#_x0000_t75" style="width:69.75pt;height:38.25pt" o:ole="" fillcolor="window">
            <v:imagedata r:id="rId96" o:title=""/>
          </v:shape>
          <o:OLEObject Type="Embed" ProgID="Equation.3" ShapeID="_x0000_i1073" DrawAspect="Content" ObjectID="_1441954058" r:id="rId97"/>
        </w:object>
      </w:r>
      <w:r>
        <w:rPr>
          <w:noProof/>
        </w:rPr>
        <w:t>.</w:t>
      </w:r>
      <w:r>
        <w:rPr>
          <w:noProof/>
        </w:rPr>
        <w:tab/>
      </w:r>
      <w:r>
        <w:rPr>
          <w:noProof/>
        </w:rPr>
        <w:tab/>
      </w:r>
      <w:r>
        <w:rPr>
          <w:noProof/>
        </w:rPr>
        <w:tab/>
      </w:r>
      <w:r>
        <w:rPr>
          <w:noProof/>
        </w:rPr>
        <w:tab/>
      </w:r>
      <w:r>
        <w:rPr>
          <w:noProof/>
        </w:rPr>
        <w:tab/>
      </w:r>
      <w:r>
        <w:rPr>
          <w:noProof/>
        </w:rPr>
        <w:tab/>
        <w:t>(6)</w:t>
      </w:r>
    </w:p>
    <w:p w:rsidR="00000000" w:rsidRDefault="0095431F">
      <w:pPr>
        <w:widowControl/>
        <w:spacing w:line="480" w:lineRule="atLeast"/>
        <w:rPr>
          <w:sz w:val="24"/>
        </w:rPr>
      </w:pPr>
      <w:r>
        <w:rPr>
          <w:noProof/>
        </w:rPr>
        <w:lastRenderedPageBreak/>
        <w:t xml:space="preserve">Figure 4 shows more detail of the rectangularly </w:t>
      </w:r>
      <w:r>
        <w:rPr>
          <w:noProof/>
        </w:rPr>
        <w:t>shaded part in Figure 2.  Let X</w:t>
      </w:r>
      <w:r>
        <w:rPr>
          <w:position w:val="-6"/>
          <w:sz w:val="16"/>
        </w:rPr>
        <w:t>1</w:t>
      </w:r>
      <w:r>
        <w:rPr>
          <w:sz w:val="24"/>
        </w:rPr>
        <w:t>' be the X</w:t>
      </w:r>
      <w:r>
        <w:rPr>
          <w:position w:val="-6"/>
          <w:sz w:val="16"/>
        </w:rPr>
        <w:t>B</w:t>
      </w:r>
      <w:r>
        <w:rPr>
          <w:sz w:val="24"/>
        </w:rPr>
        <w:t xml:space="preserve"> value of the inflection point and </w:t>
      </w:r>
      <w:r>
        <w:rPr>
          <w:i/>
          <w:sz w:val="24"/>
        </w:rPr>
        <w:t>p</w:t>
      </w:r>
      <w:r>
        <w:rPr>
          <w:i/>
          <w:position w:val="-6"/>
          <w:sz w:val="16"/>
        </w:rPr>
        <w:t>1</w:t>
      </w:r>
      <w:r>
        <w:rPr>
          <w:i/>
          <w:sz w:val="24"/>
        </w:rPr>
        <w:t>'</w:t>
      </w:r>
      <w:r>
        <w:rPr>
          <w:sz w:val="24"/>
        </w:rPr>
        <w:t xml:space="preserve"> be the corresponding phase.  The line connecting the tangent point and the inflection point is less negative than the </w:t>
      </w:r>
      <w:r>
        <w:rPr>
          <w:rFonts w:hint="eastAsia"/>
          <w:position w:val="-12"/>
        </w:rPr>
        <w:object w:dxaOrig="560" w:dyaOrig="360">
          <v:shape id="_x0000_i1074" type="#_x0000_t75" style="width:27.75pt;height:18pt" o:ole="" fillcolor="window">
            <v:imagedata r:id="rId98" o:title=""/>
          </v:shape>
          <o:OLEObject Type="Embed" ProgID="Equation.3" ShapeID="_x0000_i1074" DrawAspect="Content" ObjectID="_1441954059" r:id="rId99"/>
        </w:object>
      </w:r>
      <w:r>
        <w:rPr>
          <w:noProof/>
        </w:rPr>
        <w:t xml:space="preserve"> curve in the compositional range of</w:t>
      </w:r>
      <w:r>
        <w:rPr>
          <w:noProof/>
        </w:rPr>
        <w:t xml:space="preserve"> X</w:t>
      </w:r>
      <w:r>
        <w:rPr>
          <w:position w:val="-6"/>
          <w:sz w:val="16"/>
        </w:rPr>
        <w:t>i</w:t>
      </w:r>
      <w:r>
        <w:rPr>
          <w:sz w:val="24"/>
        </w:rPr>
        <w:sym w:font="Symbol" w:char="F03C"/>
      </w:r>
      <w:r>
        <w:rPr>
          <w:sz w:val="24"/>
        </w:rPr>
        <w:t>X</w:t>
      </w:r>
      <w:r>
        <w:rPr>
          <w:position w:val="-6"/>
          <w:sz w:val="16"/>
        </w:rPr>
        <w:t>B</w:t>
      </w:r>
      <w:r>
        <w:rPr>
          <w:sz w:val="24"/>
        </w:rPr>
        <w:sym w:font="Symbol" w:char="F03C"/>
      </w:r>
      <w:r>
        <w:rPr>
          <w:sz w:val="24"/>
        </w:rPr>
        <w:t>X</w:t>
      </w:r>
      <w:r>
        <w:rPr>
          <w:position w:val="-6"/>
          <w:sz w:val="16"/>
        </w:rPr>
        <w:t>i</w:t>
      </w:r>
      <w:r>
        <w:rPr>
          <w:sz w:val="24"/>
        </w:rPr>
        <w:t xml:space="preserve">'.  It means that a solution phase having the chemical composition in this range is more stable than the exsolved phases, </w:t>
      </w:r>
      <w:r>
        <w:rPr>
          <w:i/>
          <w:sz w:val="24"/>
        </w:rPr>
        <w:t>p</w:t>
      </w:r>
      <w:r>
        <w:rPr>
          <w:i/>
          <w:position w:val="-6"/>
          <w:sz w:val="16"/>
        </w:rPr>
        <w:t>1</w:t>
      </w:r>
      <w:r>
        <w:rPr>
          <w:sz w:val="24"/>
        </w:rPr>
        <w:t xml:space="preserve"> and </w:t>
      </w:r>
      <w:r>
        <w:rPr>
          <w:i/>
          <w:sz w:val="24"/>
        </w:rPr>
        <w:t>p</w:t>
      </w:r>
      <w:r>
        <w:rPr>
          <w:i/>
          <w:position w:val="-6"/>
          <w:sz w:val="16"/>
        </w:rPr>
        <w:t>1</w:t>
      </w:r>
      <w:r>
        <w:rPr>
          <w:i/>
          <w:sz w:val="24"/>
        </w:rPr>
        <w:t>'</w:t>
      </w:r>
      <w:r>
        <w:rPr>
          <w:sz w:val="24"/>
        </w:rPr>
        <w:t>.  Due to this unique property of the G</w:t>
      </w:r>
      <w:r>
        <w:rPr>
          <w:position w:val="-6"/>
          <w:sz w:val="16"/>
        </w:rPr>
        <w:t>mix</w:t>
      </w:r>
      <w:r>
        <w:rPr>
          <w:sz w:val="24"/>
        </w:rPr>
        <w:t>-X curve between the tangent point and the inflection point, the system m</w:t>
      </w:r>
      <w:r>
        <w:rPr>
          <w:sz w:val="24"/>
        </w:rPr>
        <w:t xml:space="preserve">ay maintain the solid solution for a fair amount of time, although it is of course less stable than </w:t>
      </w:r>
      <w:r>
        <w:rPr>
          <w:i/>
          <w:sz w:val="24"/>
        </w:rPr>
        <w:t>p</w:t>
      </w:r>
      <w:r>
        <w:rPr>
          <w:i/>
          <w:position w:val="-6"/>
          <w:sz w:val="16"/>
        </w:rPr>
        <w:t>1</w:t>
      </w:r>
      <w:r>
        <w:rPr>
          <w:sz w:val="24"/>
        </w:rPr>
        <w:t xml:space="preserve"> and </w:t>
      </w:r>
      <w:r>
        <w:rPr>
          <w:i/>
          <w:sz w:val="24"/>
        </w:rPr>
        <w:t>p</w:t>
      </w:r>
      <w:r>
        <w:rPr>
          <w:i/>
          <w:position w:val="-6"/>
          <w:sz w:val="16"/>
        </w:rPr>
        <w:t>2</w:t>
      </w:r>
      <w:r>
        <w:rPr>
          <w:sz w:val="24"/>
        </w:rPr>
        <w:t xml:space="preserve"> and ultimately exsolves into them.  Thus, the area defined by the solvus and spinodal in Figure 3 represents the range of T and X condition allowi</w:t>
      </w:r>
      <w:r>
        <w:rPr>
          <w:sz w:val="24"/>
        </w:rPr>
        <w:t>ng a solid solution to metastably exist.</w:t>
      </w:r>
    </w:p>
    <w:p w:rsidR="00000000" w:rsidRDefault="0095431F">
      <w:pPr>
        <w:widowControl/>
        <w:spacing w:line="480" w:lineRule="atLeast"/>
        <w:rPr>
          <w:sz w:val="24"/>
        </w:rPr>
      </w:pPr>
      <w:r>
        <w:rPr>
          <w:sz w:val="24"/>
        </w:rPr>
        <w:tab/>
        <w:t>Exsolutions in multicomponent systems may be more complicated than in binary systems, but the basic principles discussed above apply exactly.  See Mukhopadhyay, Basu and Holdaway (1993) for the discussion on the mu</w:t>
      </w:r>
      <w:r>
        <w:rPr>
          <w:sz w:val="24"/>
        </w:rPr>
        <w:t>lticomponent solutions.</w:t>
      </w:r>
    </w:p>
    <w:p w:rsidR="00000000" w:rsidRDefault="0095431F">
      <w:pPr>
        <w:widowControl/>
        <w:spacing w:line="480" w:lineRule="atLeast"/>
        <w:rPr>
          <w:sz w:val="24"/>
        </w:rPr>
      </w:pPr>
    </w:p>
    <w:p w:rsidR="00000000" w:rsidRDefault="0095431F">
      <w:pPr>
        <w:widowControl/>
        <w:spacing w:line="480" w:lineRule="atLeast"/>
        <w:rPr>
          <w:b/>
          <w:sz w:val="24"/>
        </w:rPr>
      </w:pPr>
      <w:r>
        <w:rPr>
          <w:b/>
          <w:sz w:val="24"/>
        </w:rPr>
        <w:t>Geochemical Research on Exsolution</w:t>
      </w:r>
    </w:p>
    <w:p w:rsidR="00000000" w:rsidRDefault="0095431F">
      <w:pPr>
        <w:widowControl/>
        <w:spacing w:line="480" w:lineRule="atLeast"/>
        <w:rPr>
          <w:b/>
          <w:sz w:val="24"/>
        </w:rPr>
      </w:pPr>
    </w:p>
    <w:p w:rsidR="00000000" w:rsidRDefault="0095431F">
      <w:pPr>
        <w:widowControl/>
        <w:spacing w:line="480" w:lineRule="atLeast"/>
        <w:rPr>
          <w:sz w:val="24"/>
        </w:rPr>
      </w:pPr>
      <w:r>
        <w:rPr>
          <w:sz w:val="24"/>
        </w:rPr>
        <w:tab/>
        <w:t xml:space="preserve"> Solid solutions are common among minerals, and most of them exsolves under the appropriate conditions of T, P, and X.  For the extensive review and discussion on exsolution of the solid solutio</w:t>
      </w:r>
      <w:r>
        <w:rPr>
          <w:sz w:val="24"/>
        </w:rPr>
        <w:t>ns,  see Hovis, Delbove  and Bose (1991) for feldspar, Buseck, Nord and Veblen (1980) for pyroxenes, Ghose (1981) for amphiboles, Blencoe, Guidotti and Sassi (1994) and Guidotti et al. (1994) for micas, Andersen, Bishop and Lindsley (1991) for oxides, Esse</w:t>
      </w:r>
      <w:r>
        <w:rPr>
          <w:sz w:val="24"/>
        </w:rPr>
        <w:t>ne (1983) for carbonates, and Craig and Scott (1976) for sulfides.</w:t>
      </w:r>
    </w:p>
    <w:p w:rsidR="00000000" w:rsidRDefault="0095431F">
      <w:pPr>
        <w:widowControl/>
        <w:spacing w:line="480" w:lineRule="atLeast"/>
        <w:rPr>
          <w:sz w:val="24"/>
        </w:rPr>
      </w:pPr>
      <w:r>
        <w:rPr>
          <w:sz w:val="24"/>
        </w:rPr>
        <w:tab/>
        <w:t xml:space="preserve">Exsolution of solid solutions have been applied to geothermobarometry, which we call </w:t>
      </w:r>
      <w:r>
        <w:rPr>
          <w:i/>
          <w:sz w:val="24"/>
        </w:rPr>
        <w:t>solvus thermobarometry</w:t>
      </w:r>
      <w:r>
        <w:rPr>
          <w:sz w:val="24"/>
        </w:rPr>
        <w:t>.  The chemical compositions of the exsolved phases from a solid solution are usu</w:t>
      </w:r>
      <w:r>
        <w:rPr>
          <w:sz w:val="24"/>
        </w:rPr>
        <w:t>ally a sensitive function of T and sometimes of P.  Thus, the chemical compositions of the exsolved phases should provide crucial information on thermal and burial history of a geologically interesting terrain and it's T-P-t evolution path.  Although a hug</w:t>
      </w:r>
      <w:r>
        <w:rPr>
          <w:sz w:val="24"/>
        </w:rPr>
        <w:t xml:space="preserve">e pile of exsolution data of numerous solid solutions are available, just a few of them can be used as geothermobarometers due to the uncertainties and discrepancies among the data </w:t>
      </w:r>
      <w:r>
        <w:rPr>
          <w:sz w:val="24"/>
        </w:rPr>
        <w:lastRenderedPageBreak/>
        <w:t>obtained by different geochemists.  Recently, Gasparik (1990) revised the t</w:t>
      </w:r>
      <w:r>
        <w:rPr>
          <w:sz w:val="24"/>
        </w:rPr>
        <w:t>hermodynamic model of enstatite-diopside join and Douce, Johnston and Rice (1993) discussed the possible utilization of biotite as a geothermometer-geobarometer.</w:t>
      </w:r>
    </w:p>
    <w:p w:rsidR="00000000" w:rsidRDefault="0095431F">
      <w:pPr>
        <w:widowControl/>
        <w:spacing w:line="480" w:lineRule="atLeast"/>
        <w:rPr>
          <w:sz w:val="24"/>
        </w:rPr>
      </w:pPr>
      <w:r>
        <w:rPr>
          <w:sz w:val="24"/>
        </w:rPr>
        <w:tab/>
        <w:t>The limited applicability of the exsolution data to geothermobarometry comes from both experi</w:t>
      </w:r>
      <w:r>
        <w:rPr>
          <w:sz w:val="24"/>
        </w:rPr>
        <w:t>mental and theoretical uncertainties.  To obtain thermodynamic properties of a solution, investigators usually perform mineral syntheses and/or calorimetric measurements assuming their experimental systems always achieve an equilibrium state.  However, the</w:t>
      </w:r>
      <w:r>
        <w:rPr>
          <w:sz w:val="24"/>
        </w:rPr>
        <w:t xml:space="preserve"> equilibrium assumption often fails.   The phases in the experimental systems may exist metastably during the relatively short time duration and consequently the reactions may be not reversed (Circone and Navrotsky 1992).  In this case, any measurements or</w:t>
      </w:r>
      <w:r>
        <w:rPr>
          <w:sz w:val="24"/>
        </w:rPr>
        <w:t xml:space="preserve"> analyses are invalid.  Even though the system actually reached an equilibrium state, the identification and chemical analyses of the products can be problematic, because the synthesized minerals are often poorly crystalline and form a mixture of less than</w:t>
      </w:r>
      <w:r>
        <w:rPr>
          <w:sz w:val="24"/>
        </w:rPr>
        <w:t xml:space="preserve"> microscopic sized grains.  These may be the reasons why there are so many discrepancies among the experimental data of the same material.</w:t>
      </w:r>
    </w:p>
    <w:p w:rsidR="00000000" w:rsidRDefault="0095431F">
      <w:pPr>
        <w:widowControl/>
        <w:spacing w:line="480" w:lineRule="atLeast"/>
        <w:rPr>
          <w:sz w:val="24"/>
        </w:rPr>
      </w:pPr>
      <w:r>
        <w:rPr>
          <w:sz w:val="24"/>
        </w:rPr>
        <w:tab/>
        <w:t>The theoretical formulation of  the experimental data is not a problem-free task either.  There are a few solution m</w:t>
      </w:r>
      <w:r>
        <w:rPr>
          <w:sz w:val="24"/>
        </w:rPr>
        <w:t>odels, but the most popular one for real solutions may be the model using Margules' formulation on excess free energy.  Margules equation is a polynomial function of X and T, but often unable to account all the variations in excess free energy of real solu</w:t>
      </w:r>
      <w:r>
        <w:rPr>
          <w:sz w:val="24"/>
        </w:rPr>
        <w:t>tions.  Modeling of entropy change due to mixing may be another problem.  The site mixing model is generally adopted to describe entropy change in solid solutions.  Recent structural investigations with NMR and M</w:t>
      </w:r>
      <w:r>
        <w:rPr>
          <w:sz w:val="24"/>
        </w:rPr>
        <w:pgNum/>
        <w:t xml:space="preserve">ssbauer spectrometry reveal more about the </w:t>
      </w:r>
      <w:r>
        <w:rPr>
          <w:sz w:val="24"/>
        </w:rPr>
        <w:t>cationic configurations in some minerals (Brown et al. 1993; Rancourt et al. 1994).  However, our current knowledge on the distribution of the constituent species among the structural sites is not yet sufficient to satisfactorily describe the mixing proper</w:t>
      </w:r>
      <w:r>
        <w:rPr>
          <w:sz w:val="24"/>
        </w:rPr>
        <w:t>ties of most solid solutions.</w:t>
      </w:r>
    </w:p>
    <w:p w:rsidR="00000000" w:rsidRDefault="0095431F">
      <w:pPr>
        <w:widowControl/>
        <w:spacing w:line="480" w:lineRule="atLeast"/>
        <w:rPr>
          <w:sz w:val="24"/>
        </w:rPr>
      </w:pPr>
      <w:r>
        <w:rPr>
          <w:sz w:val="24"/>
        </w:rPr>
        <w:tab/>
        <w:t>Despite all of the above difficulties, solvus geothermobarometers are invaluable in attacking various geological problems.  Moreover, development of more advanced analytical instruments and refinement of current theoretical m</w:t>
      </w:r>
      <w:r>
        <w:rPr>
          <w:sz w:val="24"/>
        </w:rPr>
        <w:t xml:space="preserve">odels in the near future will </w:t>
      </w:r>
      <w:r>
        <w:rPr>
          <w:sz w:val="24"/>
        </w:rPr>
        <w:lastRenderedPageBreak/>
        <w:t>greatly improve the accuracy and applicability of solvus geothermobarometers.  Then, solvus geothermobarometer will be more powerful tool in elucidating T-P-t path of a geologic terrain and more widely applicable to various ge</w:t>
      </w:r>
      <w:r>
        <w:rPr>
          <w:sz w:val="24"/>
        </w:rPr>
        <w:t>ologic problems.</w:t>
      </w:r>
    </w:p>
    <w:p w:rsidR="00000000" w:rsidRDefault="0095431F">
      <w:pPr>
        <w:widowControl/>
        <w:spacing w:line="480" w:lineRule="atLeast"/>
        <w:jc w:val="right"/>
        <w:rPr>
          <w:sz w:val="24"/>
        </w:rPr>
      </w:pPr>
      <w:r>
        <w:rPr>
          <w:sz w:val="24"/>
        </w:rPr>
        <w:t>JAE-YOUNG YU</w:t>
      </w:r>
    </w:p>
    <w:p w:rsidR="00000000" w:rsidRDefault="0095431F">
      <w:pPr>
        <w:widowControl/>
        <w:spacing w:line="480" w:lineRule="atLeast"/>
        <w:jc w:val="center"/>
        <w:rPr>
          <w:b/>
          <w:sz w:val="24"/>
        </w:rPr>
      </w:pPr>
      <w:r>
        <w:rPr>
          <w:sz w:val="24"/>
        </w:rPr>
        <w:br w:type="page"/>
      </w:r>
      <w:r>
        <w:rPr>
          <w:b/>
          <w:sz w:val="24"/>
        </w:rPr>
        <w:lastRenderedPageBreak/>
        <w:t>References</w:t>
      </w:r>
    </w:p>
    <w:p w:rsidR="00000000" w:rsidRDefault="0095431F">
      <w:pPr>
        <w:widowControl/>
        <w:spacing w:line="480" w:lineRule="atLeast"/>
        <w:jc w:val="center"/>
        <w:rPr>
          <w:b/>
          <w:sz w:val="24"/>
        </w:rPr>
      </w:pPr>
    </w:p>
    <w:p w:rsidR="00000000" w:rsidRDefault="0095431F">
      <w:pPr>
        <w:widowControl/>
        <w:spacing w:line="480" w:lineRule="atLeast"/>
        <w:ind w:left="1008" w:hanging="1008"/>
        <w:rPr>
          <w:sz w:val="24"/>
        </w:rPr>
      </w:pPr>
      <w:r>
        <w:rPr>
          <w:sz w:val="24"/>
        </w:rPr>
        <w:t xml:space="preserve">Andersen, D.J., Bishop, F.C., and Lindsley, D.H. 1991. Internally consistent solution models for Fe-Mg-Mn-Ti oxides: Fe-Mg-Ti oxides and olivine. </w:t>
      </w:r>
      <w:r>
        <w:rPr>
          <w:sz w:val="24"/>
          <w:u w:val="single"/>
        </w:rPr>
        <w:t>American Mineralogist</w:t>
      </w:r>
      <w:r>
        <w:rPr>
          <w:sz w:val="24"/>
        </w:rPr>
        <w:t xml:space="preserve"> 76: 427-444.</w:t>
      </w:r>
    </w:p>
    <w:p w:rsidR="00000000" w:rsidRDefault="0095431F">
      <w:pPr>
        <w:widowControl/>
        <w:spacing w:line="480" w:lineRule="atLeast"/>
        <w:ind w:left="1008" w:hanging="1008"/>
        <w:rPr>
          <w:sz w:val="24"/>
        </w:rPr>
      </w:pPr>
      <w:r>
        <w:rPr>
          <w:sz w:val="24"/>
        </w:rPr>
        <w:t>Belonoshko, A.B. and Saxena, S.K</w:t>
      </w:r>
      <w:r>
        <w:rPr>
          <w:sz w:val="24"/>
        </w:rPr>
        <w:t xml:space="preserve">. 1992. A unified equation of state for fluids of C-H-O-N-S-Ar composition and their mixtures up to very high temperatures and pressures. </w:t>
      </w:r>
      <w:r>
        <w:rPr>
          <w:sz w:val="24"/>
          <w:u w:val="single"/>
        </w:rPr>
        <w:t>Geochimica et Cosmochimica Acta</w:t>
      </w:r>
      <w:r>
        <w:rPr>
          <w:sz w:val="24"/>
        </w:rPr>
        <w:t xml:space="preserve"> 56: 3611-3626.</w:t>
      </w:r>
    </w:p>
    <w:p w:rsidR="00000000" w:rsidRDefault="0095431F">
      <w:pPr>
        <w:widowControl/>
        <w:spacing w:line="480" w:lineRule="atLeast"/>
        <w:ind w:left="1008" w:hanging="1008"/>
        <w:rPr>
          <w:sz w:val="24"/>
        </w:rPr>
      </w:pPr>
      <w:r>
        <w:rPr>
          <w:sz w:val="24"/>
        </w:rPr>
        <w:t>Blencoe, J.G., Guidotti, C.V., and Sassi, F.P. 1994. The paragonite-mus</w:t>
      </w:r>
      <w:r>
        <w:rPr>
          <w:sz w:val="24"/>
        </w:rPr>
        <w:t xml:space="preserve">covite solvus: II. Numerical geothermometers for natural, quasibinary paragonite-muscovite pairs. </w:t>
      </w:r>
      <w:r>
        <w:rPr>
          <w:sz w:val="24"/>
          <w:u w:val="single"/>
        </w:rPr>
        <w:t>Geochimica et Cosmochimica Acta</w:t>
      </w:r>
      <w:r>
        <w:rPr>
          <w:sz w:val="24"/>
        </w:rPr>
        <w:t xml:space="preserve"> 58: 2277-2288.</w:t>
      </w:r>
    </w:p>
    <w:p w:rsidR="00000000" w:rsidRDefault="0095431F">
      <w:pPr>
        <w:widowControl/>
        <w:spacing w:line="480" w:lineRule="atLeast"/>
        <w:ind w:left="1008" w:hanging="1008"/>
        <w:rPr>
          <w:sz w:val="24"/>
        </w:rPr>
      </w:pPr>
      <w:r>
        <w:rPr>
          <w:sz w:val="24"/>
        </w:rPr>
        <w:t>Brown, N.E., Navrotsky, A., Nord, G.L. Jr., and Banerjee, S.K. 1993. Hematite-Ilmenite (Fe</w:t>
      </w:r>
      <w:r>
        <w:rPr>
          <w:position w:val="-6"/>
          <w:sz w:val="16"/>
        </w:rPr>
        <w:t>2</w:t>
      </w:r>
      <w:r>
        <w:rPr>
          <w:sz w:val="24"/>
        </w:rPr>
        <w:t>O</w:t>
      </w:r>
      <w:r>
        <w:rPr>
          <w:position w:val="-6"/>
          <w:sz w:val="16"/>
        </w:rPr>
        <w:t>3</w:t>
      </w:r>
      <w:r>
        <w:rPr>
          <w:sz w:val="24"/>
        </w:rPr>
        <w:t>-FeTiO</w:t>
      </w:r>
      <w:r>
        <w:rPr>
          <w:position w:val="-6"/>
          <w:sz w:val="16"/>
        </w:rPr>
        <w:t>3</w:t>
      </w:r>
      <w:r>
        <w:rPr>
          <w:sz w:val="24"/>
        </w:rPr>
        <w:t>) solid sol</w:t>
      </w:r>
      <w:r>
        <w:rPr>
          <w:sz w:val="24"/>
        </w:rPr>
        <w:t xml:space="preserve">utions: Determinations of Fe-Ti order from magnetic properties. </w:t>
      </w:r>
      <w:r>
        <w:rPr>
          <w:sz w:val="24"/>
          <w:u w:val="single"/>
        </w:rPr>
        <w:t>American Mineralogist</w:t>
      </w:r>
      <w:r>
        <w:rPr>
          <w:sz w:val="24"/>
        </w:rPr>
        <w:t xml:space="preserve"> 78: 941-951.</w:t>
      </w:r>
    </w:p>
    <w:p w:rsidR="00000000" w:rsidRDefault="0095431F">
      <w:pPr>
        <w:widowControl/>
        <w:spacing w:line="480" w:lineRule="atLeast"/>
        <w:ind w:left="1008" w:hanging="1008"/>
        <w:rPr>
          <w:sz w:val="24"/>
        </w:rPr>
      </w:pPr>
      <w:r>
        <w:rPr>
          <w:sz w:val="24"/>
        </w:rPr>
        <w:t xml:space="preserve">Busek, P.R., Nord, G.L., and Veblen, D.R. 1980. Subsolidus Phenomena in Pyroxenes. </w:t>
      </w:r>
      <w:r>
        <w:rPr>
          <w:sz w:val="24"/>
          <w:u w:val="single"/>
        </w:rPr>
        <w:t>In Reviews in Mineralogy, 7, Pyroxenes</w:t>
      </w:r>
      <w:r>
        <w:rPr>
          <w:sz w:val="24"/>
        </w:rPr>
        <w:t>, ed. C.T. Prewitt, pp 117-221. Mine</w:t>
      </w:r>
      <w:r>
        <w:rPr>
          <w:sz w:val="24"/>
        </w:rPr>
        <w:t>ralogical Society of America..</w:t>
      </w:r>
    </w:p>
    <w:p w:rsidR="00000000" w:rsidRDefault="0095431F">
      <w:pPr>
        <w:widowControl/>
        <w:spacing w:line="480" w:lineRule="atLeast"/>
        <w:ind w:left="1008" w:hanging="1008"/>
        <w:rPr>
          <w:sz w:val="24"/>
        </w:rPr>
      </w:pPr>
      <w:r>
        <w:rPr>
          <w:sz w:val="24"/>
        </w:rPr>
        <w:t xml:space="preserve">Circone, S. and Navrotsky, A. 1992. Substitution of </w:t>
      </w:r>
      <w:r>
        <w:rPr>
          <w:position w:val="6"/>
          <w:sz w:val="16"/>
        </w:rPr>
        <w:t>[6,4]</w:t>
      </w:r>
      <w:r>
        <w:rPr>
          <w:sz w:val="24"/>
        </w:rPr>
        <w:t xml:space="preserve">Al in phlogopite: High-temperature solution calorimetry, heat capacities, and thermodynamic properties of the phlogopite-eastonite join. </w:t>
      </w:r>
      <w:r>
        <w:rPr>
          <w:sz w:val="24"/>
          <w:u w:val="single"/>
        </w:rPr>
        <w:t>American Mineralogist</w:t>
      </w:r>
      <w:r>
        <w:rPr>
          <w:sz w:val="24"/>
        </w:rPr>
        <w:t xml:space="preserve"> 77: 1191-</w:t>
      </w:r>
      <w:r>
        <w:rPr>
          <w:sz w:val="24"/>
        </w:rPr>
        <w:t>1205.</w:t>
      </w:r>
    </w:p>
    <w:p w:rsidR="00000000" w:rsidRDefault="0095431F">
      <w:pPr>
        <w:widowControl/>
        <w:spacing w:line="480" w:lineRule="atLeast"/>
        <w:ind w:left="1008" w:hanging="1008"/>
        <w:rPr>
          <w:sz w:val="24"/>
        </w:rPr>
      </w:pPr>
      <w:r>
        <w:rPr>
          <w:sz w:val="24"/>
        </w:rPr>
        <w:t xml:space="preserve">Craig, J.R. and Scott, S.D. 1976. Sulfide Phase Equilibria. </w:t>
      </w:r>
      <w:r>
        <w:rPr>
          <w:sz w:val="24"/>
          <w:u w:val="single"/>
        </w:rPr>
        <w:t>In Reviews in Mineralogy, 1, Sulfide Mineralogy</w:t>
      </w:r>
      <w:r>
        <w:rPr>
          <w:sz w:val="24"/>
        </w:rPr>
        <w:t>, ed. P.H. Ribbe, pp CS-1-CS-110. Mineralogical Society of America.</w:t>
      </w:r>
    </w:p>
    <w:p w:rsidR="00000000" w:rsidRDefault="0095431F">
      <w:pPr>
        <w:widowControl/>
        <w:spacing w:line="480" w:lineRule="atLeast"/>
        <w:ind w:left="1008" w:hanging="1008"/>
        <w:rPr>
          <w:sz w:val="24"/>
        </w:rPr>
      </w:pPr>
      <w:r>
        <w:rPr>
          <w:sz w:val="24"/>
        </w:rPr>
        <w:t xml:space="preserve">Douce, A.E.P., Johnston, A.D., and Rice, J. 1993. Octahedral excess mixing </w:t>
      </w:r>
      <w:r>
        <w:rPr>
          <w:sz w:val="24"/>
        </w:rPr>
        <w:t xml:space="preserve">properties in biotite: A working model with applications to geobarometry and geothermometry. </w:t>
      </w:r>
      <w:r>
        <w:rPr>
          <w:sz w:val="24"/>
          <w:u w:val="single"/>
        </w:rPr>
        <w:t>American Mineralogist</w:t>
      </w:r>
      <w:r>
        <w:rPr>
          <w:sz w:val="24"/>
        </w:rPr>
        <w:t xml:space="preserve"> 78:113-131.</w:t>
      </w:r>
    </w:p>
    <w:p w:rsidR="00000000" w:rsidRDefault="0095431F">
      <w:pPr>
        <w:widowControl/>
        <w:spacing w:line="480" w:lineRule="atLeast"/>
        <w:ind w:left="1008" w:hanging="1008"/>
        <w:rPr>
          <w:sz w:val="24"/>
        </w:rPr>
      </w:pPr>
      <w:r>
        <w:rPr>
          <w:sz w:val="24"/>
        </w:rPr>
        <w:t xml:space="preserve">Essene, E.J. 1983. Solid Solutions and Solvi among Metamorphic Carbonates with Applications to Geologic Thermobarometry. </w:t>
      </w:r>
      <w:r>
        <w:rPr>
          <w:sz w:val="24"/>
          <w:u w:val="single"/>
        </w:rPr>
        <w:t>In Revie</w:t>
      </w:r>
      <w:r>
        <w:rPr>
          <w:sz w:val="24"/>
          <w:u w:val="single"/>
        </w:rPr>
        <w:t xml:space="preserve">ws in Mineralogy, 11, </w:t>
      </w:r>
      <w:r>
        <w:rPr>
          <w:sz w:val="24"/>
          <w:u w:val="single"/>
        </w:rPr>
        <w:lastRenderedPageBreak/>
        <w:t>Carbonate: Mineralogy and Chemistry</w:t>
      </w:r>
      <w:r>
        <w:rPr>
          <w:sz w:val="24"/>
        </w:rPr>
        <w:t>, ed. R.J. Reeder, pp 77-96. Mineralogical Society of America.</w:t>
      </w:r>
    </w:p>
    <w:p w:rsidR="00000000" w:rsidRDefault="0095431F">
      <w:pPr>
        <w:widowControl/>
        <w:spacing w:line="480" w:lineRule="atLeast"/>
        <w:ind w:left="1008" w:hanging="1008"/>
        <w:rPr>
          <w:sz w:val="24"/>
        </w:rPr>
      </w:pPr>
      <w:r>
        <w:rPr>
          <w:sz w:val="24"/>
        </w:rPr>
        <w:t xml:space="preserve">Gasparik, T. 1990. A thermodynamic model for the enstatite-diopside join. </w:t>
      </w:r>
      <w:r>
        <w:rPr>
          <w:sz w:val="24"/>
          <w:u w:val="single"/>
        </w:rPr>
        <w:t>American Mineralogist</w:t>
      </w:r>
      <w:r>
        <w:rPr>
          <w:sz w:val="24"/>
        </w:rPr>
        <w:t xml:space="preserve"> 75: 1080-1091.</w:t>
      </w:r>
    </w:p>
    <w:p w:rsidR="00000000" w:rsidRDefault="0095431F">
      <w:pPr>
        <w:widowControl/>
        <w:spacing w:line="480" w:lineRule="atLeast"/>
        <w:ind w:left="1008" w:hanging="1008"/>
        <w:rPr>
          <w:sz w:val="24"/>
        </w:rPr>
      </w:pPr>
      <w:r>
        <w:rPr>
          <w:sz w:val="24"/>
        </w:rPr>
        <w:t>Ghose, S. 1981. Subsolidu</w:t>
      </w:r>
      <w:r>
        <w:rPr>
          <w:sz w:val="24"/>
        </w:rPr>
        <w:t xml:space="preserve">s Reactions and Microstructures in Amphiboles. </w:t>
      </w:r>
      <w:r>
        <w:rPr>
          <w:sz w:val="24"/>
          <w:u w:val="single"/>
        </w:rPr>
        <w:t>In Reviews in Mineralogy, 9A, Amphiboles and Other Hydrous Pyriboles-Mineralogy</w:t>
      </w:r>
      <w:r>
        <w:rPr>
          <w:sz w:val="24"/>
        </w:rPr>
        <w:t>, ed. D.R. Veblen, pp 325-368. Mineralogical Society of America.</w:t>
      </w:r>
    </w:p>
    <w:p w:rsidR="00000000" w:rsidRDefault="0095431F">
      <w:pPr>
        <w:widowControl/>
        <w:spacing w:line="480" w:lineRule="atLeast"/>
        <w:ind w:left="1008" w:hanging="1008"/>
        <w:rPr>
          <w:sz w:val="24"/>
        </w:rPr>
      </w:pPr>
      <w:r>
        <w:rPr>
          <w:sz w:val="24"/>
        </w:rPr>
        <w:t>Guidotti, C.V., Sassi, F.P., Blencoe, J.G., and Selverstone, J. 1</w:t>
      </w:r>
      <w:r>
        <w:rPr>
          <w:sz w:val="24"/>
        </w:rPr>
        <w:t xml:space="preserve">994. The paragonite-muscovite solvus: I. P-T-X limits derived from the Na-K compositions of natural, quasibinary paragonite-muscovite pair. </w:t>
      </w:r>
      <w:r>
        <w:rPr>
          <w:sz w:val="24"/>
          <w:u w:val="single"/>
        </w:rPr>
        <w:t>Geochimica et Cosmochimica Acta</w:t>
      </w:r>
      <w:r>
        <w:rPr>
          <w:sz w:val="24"/>
        </w:rPr>
        <w:t xml:space="preserve"> 58: 2269-2276.</w:t>
      </w:r>
    </w:p>
    <w:p w:rsidR="00000000" w:rsidRDefault="0095431F">
      <w:pPr>
        <w:widowControl/>
        <w:spacing w:line="480" w:lineRule="atLeast"/>
        <w:ind w:left="1008" w:hanging="1008"/>
        <w:rPr>
          <w:sz w:val="24"/>
        </w:rPr>
      </w:pPr>
      <w:r>
        <w:rPr>
          <w:sz w:val="24"/>
        </w:rPr>
        <w:t>Hovis, G.L., Delbove, F., and Bose, M.R. 1991. Gibbs energies and ent</w:t>
      </w:r>
      <w:r>
        <w:rPr>
          <w:sz w:val="24"/>
        </w:rPr>
        <w:t xml:space="preserve">ropies of K-Na mixing for alkali feldspars from phase equilibrium data: Implications for feldspar solvi and short-range order. </w:t>
      </w:r>
      <w:r>
        <w:rPr>
          <w:sz w:val="24"/>
          <w:u w:val="single"/>
        </w:rPr>
        <w:t>American Mineralogist</w:t>
      </w:r>
      <w:r>
        <w:rPr>
          <w:sz w:val="24"/>
        </w:rPr>
        <w:t xml:space="preserve"> 76: 913-927.</w:t>
      </w:r>
    </w:p>
    <w:p w:rsidR="00000000" w:rsidRDefault="0095431F">
      <w:pPr>
        <w:widowControl/>
        <w:spacing w:line="480" w:lineRule="atLeast"/>
        <w:ind w:left="1008" w:hanging="1008"/>
        <w:rPr>
          <w:sz w:val="24"/>
        </w:rPr>
      </w:pPr>
      <w:r>
        <w:rPr>
          <w:sz w:val="24"/>
        </w:rPr>
        <w:t>Mukhopadhyay, B., Basu, S., and Holdaway, M.J. 1993. A discussion of Margules-type formulation</w:t>
      </w:r>
      <w:r>
        <w:rPr>
          <w:sz w:val="24"/>
        </w:rPr>
        <w:t xml:space="preserve">s for multicomponent solutions with a generalized approach. </w:t>
      </w:r>
      <w:r>
        <w:rPr>
          <w:sz w:val="24"/>
          <w:u w:val="single"/>
        </w:rPr>
        <w:t>Geochimica et Cosmochimica Acta</w:t>
      </w:r>
      <w:r>
        <w:rPr>
          <w:sz w:val="24"/>
        </w:rPr>
        <w:t xml:space="preserve"> 57: 277-283.</w:t>
      </w:r>
    </w:p>
    <w:p w:rsidR="00000000" w:rsidRDefault="0095431F">
      <w:pPr>
        <w:widowControl/>
        <w:spacing w:line="480" w:lineRule="atLeast"/>
        <w:ind w:left="1008" w:hanging="1008"/>
        <w:rPr>
          <w:sz w:val="24"/>
        </w:rPr>
      </w:pPr>
      <w:r>
        <w:rPr>
          <w:sz w:val="24"/>
        </w:rPr>
        <w:t xml:space="preserve">Rancourt, D.G., Christie, I.A.D., Royer, M., Kodama, H., Robert, J.-L., Lalonde, A.E., and Murad, E. 1994. Determination of accurate </w:t>
      </w:r>
      <w:r>
        <w:rPr>
          <w:position w:val="6"/>
          <w:sz w:val="16"/>
        </w:rPr>
        <w:t>[4]</w:t>
      </w:r>
      <w:r>
        <w:rPr>
          <w:sz w:val="24"/>
        </w:rPr>
        <w:t>Fe</w:t>
      </w:r>
      <w:r>
        <w:rPr>
          <w:position w:val="6"/>
          <w:sz w:val="16"/>
        </w:rPr>
        <w:t>3+</w:t>
      </w:r>
      <w:r>
        <w:rPr>
          <w:sz w:val="24"/>
        </w:rPr>
        <w:t xml:space="preserve">, </w:t>
      </w:r>
      <w:r>
        <w:rPr>
          <w:position w:val="6"/>
          <w:sz w:val="16"/>
        </w:rPr>
        <w:t>[6]</w:t>
      </w:r>
      <w:r>
        <w:rPr>
          <w:sz w:val="24"/>
        </w:rPr>
        <w:t>Fe</w:t>
      </w:r>
      <w:r>
        <w:rPr>
          <w:position w:val="6"/>
          <w:sz w:val="16"/>
        </w:rPr>
        <w:t>3+</w:t>
      </w:r>
      <w:r>
        <w:rPr>
          <w:sz w:val="24"/>
        </w:rPr>
        <w:t xml:space="preserve">, </w:t>
      </w:r>
      <w:r>
        <w:rPr>
          <w:sz w:val="24"/>
        </w:rPr>
        <w:t xml:space="preserve">and </w:t>
      </w:r>
      <w:r>
        <w:rPr>
          <w:position w:val="6"/>
          <w:sz w:val="16"/>
        </w:rPr>
        <w:t>[6]</w:t>
      </w:r>
      <w:r>
        <w:rPr>
          <w:sz w:val="24"/>
        </w:rPr>
        <w:t>Fe</w:t>
      </w:r>
      <w:r>
        <w:rPr>
          <w:position w:val="6"/>
          <w:sz w:val="16"/>
        </w:rPr>
        <w:t>2+</w:t>
      </w:r>
      <w:r>
        <w:rPr>
          <w:sz w:val="24"/>
        </w:rPr>
        <w:t xml:space="preserve"> site populations in synthetic annite by M</w:t>
      </w:r>
      <w:r>
        <w:rPr>
          <w:sz w:val="24"/>
        </w:rPr>
        <w:pgNum/>
        <w:t xml:space="preserve">ssbauer spectroscopy. </w:t>
      </w:r>
      <w:r>
        <w:rPr>
          <w:sz w:val="24"/>
          <w:u w:val="single"/>
        </w:rPr>
        <w:t>American Mineralogist</w:t>
      </w:r>
      <w:r>
        <w:rPr>
          <w:sz w:val="24"/>
        </w:rPr>
        <w:t xml:space="preserve"> 79: 51-62.</w:t>
      </w:r>
    </w:p>
    <w:p w:rsidR="00000000" w:rsidRDefault="0095431F">
      <w:pPr>
        <w:widowControl/>
        <w:spacing w:line="480" w:lineRule="atLeast"/>
        <w:ind w:left="1008" w:hanging="1008"/>
        <w:rPr>
          <w:sz w:val="24"/>
        </w:rPr>
      </w:pPr>
    </w:p>
    <w:p w:rsidR="0095431F" w:rsidRDefault="0095431F">
      <w:pPr>
        <w:widowControl/>
        <w:spacing w:line="480" w:lineRule="atLeast"/>
        <w:ind w:left="1008" w:hanging="1008"/>
        <w:rPr>
          <w:sz w:val="24"/>
        </w:rPr>
      </w:pPr>
      <w:r>
        <w:rPr>
          <w:b/>
          <w:sz w:val="24"/>
        </w:rPr>
        <w:t xml:space="preserve">Cross References: </w:t>
      </w:r>
      <w:r>
        <w:rPr>
          <w:i/>
          <w:sz w:val="24"/>
        </w:rPr>
        <w:t>Free Energy; Geothermometry; Mineral Defects; Phase Equilibria; Solid Solution.</w:t>
      </w:r>
    </w:p>
    <w:sectPr w:rsidR="0095431F">
      <w:footerReference w:type="default" r:id="rId100"/>
      <w:pgSz w:w="11909" w:h="16834"/>
      <w:pgMar w:top="1440" w:right="1440" w:bottom="1440" w:left="1440" w:header="720" w:footer="720" w:gutter="0"/>
      <w:paperSrc w:first="8293" w:other="8293"/>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5431F" w:rsidRDefault="0095431F">
      <w:r>
        <w:separator/>
      </w:r>
    </w:p>
  </w:endnote>
  <w:endnote w:type="continuationSeparator" w:id="0">
    <w:p w:rsidR="0095431F" w:rsidRDefault="009543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바탕체">
    <w:panose1 w:val="02030609000101010101"/>
    <w:charset w:val="81"/>
    <w:family w:val="roman"/>
    <w:pitch w:val="fixed"/>
    <w:sig w:usb0="B00002AF" w:usb1="69D77CFB" w:usb2="00000030" w:usb3="00000000" w:csb0="0008009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맑은 고딕">
    <w:panose1 w:val="020B0503020000020004"/>
    <w:charset w:val="81"/>
    <w:family w:val="modern"/>
    <w:pitch w:val="variable"/>
    <w:sig w:usb0="900002AF" w:usb1="09D77CFB" w:usb2="00000012" w:usb3="00000000" w:csb0="0008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000" w:rsidRDefault="0095431F">
    <w:pPr>
      <w:pStyle w:val="a3"/>
      <w:widowControl/>
      <w:jc w:val="center"/>
    </w:pPr>
    <w:r>
      <w:fldChar w:fldCharType="begin"/>
    </w:r>
    <w:r>
      <w:instrText xml:space="preserve">page </w:instrText>
    </w:r>
    <w:r>
      <w:fldChar w:fldCharType="separate"/>
    </w:r>
    <w:r w:rsidR="00586A96">
      <w:rPr>
        <w:noProof/>
      </w:rPr>
      <w:t>10</w:t>
    </w:r>
    <w: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5431F" w:rsidRDefault="0095431F">
      <w:r>
        <w:separator/>
      </w:r>
    </w:p>
  </w:footnote>
  <w:footnote w:type="continuationSeparator" w:id="0">
    <w:p w:rsidR="0095431F" w:rsidRDefault="0095431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720"/>
  <w:doNotHyphenateCaps/>
  <w:drawingGridHorizontalSpacing w:val="120"/>
  <w:drawingGridVerticalSpacing w:val="120"/>
  <w:displayHorizontalDrawingGridEvery w:val="0"/>
  <w:displayVerticalDrawingGridEvery w:val="3"/>
  <w:doNotShadeFormData/>
  <w:characterSpacingControl w:val="compressPunctuation"/>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86A96"/>
    <w:rsid w:val="00586A96"/>
    <w:rsid w:val="0095431F"/>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E6E5DC7-FDD1-4E47-B803-9490B8CC51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바탕체" w:hAnsi="Times New Roman"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autoSpaceDE w:val="0"/>
      <w:autoSpaceDN w:val="0"/>
      <w:adjustRightInd w:val="0"/>
    </w:pPr>
  </w:style>
  <w:style w:type="character" w:default="1" w:styleId="a0">
    <w:name w:val="Default Paragraph Font"/>
    <w:semiHidden/>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semiHidden/>
    <w:pPr>
      <w:tabs>
        <w:tab w:val="center" w:pos="4320"/>
        <w:tab w:val="right" w:pos="8640"/>
      </w:tabs>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1.wmf"/><Relationship Id="rId21" Type="http://schemas.openxmlformats.org/officeDocument/2006/relationships/oleObject" Target="embeddings/oleObject8.bin"/><Relationship Id="rId34" Type="http://schemas.openxmlformats.org/officeDocument/2006/relationships/image" Target="media/image15.wmf"/><Relationship Id="rId42" Type="http://schemas.openxmlformats.org/officeDocument/2006/relationships/oleObject" Target="embeddings/oleObject19.bin"/><Relationship Id="rId47" Type="http://schemas.openxmlformats.org/officeDocument/2006/relationships/image" Target="media/image21.wmf"/><Relationship Id="rId50" Type="http://schemas.openxmlformats.org/officeDocument/2006/relationships/oleObject" Target="embeddings/oleObject23.bin"/><Relationship Id="rId55" Type="http://schemas.openxmlformats.org/officeDocument/2006/relationships/image" Target="media/image24.wmf"/><Relationship Id="rId63" Type="http://schemas.openxmlformats.org/officeDocument/2006/relationships/image" Target="media/image28.wmf"/><Relationship Id="rId68" Type="http://schemas.openxmlformats.org/officeDocument/2006/relationships/oleObject" Target="embeddings/oleObject33.bin"/><Relationship Id="rId76" Type="http://schemas.openxmlformats.org/officeDocument/2006/relationships/oleObject" Target="embeddings/oleObject37.bin"/><Relationship Id="rId84" Type="http://schemas.openxmlformats.org/officeDocument/2006/relationships/oleObject" Target="embeddings/oleObject41.bin"/><Relationship Id="rId89" Type="http://schemas.openxmlformats.org/officeDocument/2006/relationships/oleObject" Target="embeddings/oleObject45.bin"/><Relationship Id="rId97" Type="http://schemas.openxmlformats.org/officeDocument/2006/relationships/oleObject" Target="embeddings/oleObject49.bin"/><Relationship Id="rId7" Type="http://schemas.openxmlformats.org/officeDocument/2006/relationships/oleObject" Target="embeddings/oleObject1.bin"/><Relationship Id="rId71" Type="http://schemas.openxmlformats.org/officeDocument/2006/relationships/image" Target="media/image32.wmf"/><Relationship Id="rId92" Type="http://schemas.openxmlformats.org/officeDocument/2006/relationships/image" Target="media/image41.wmf"/><Relationship Id="rId2" Type="http://schemas.openxmlformats.org/officeDocument/2006/relationships/settings" Target="settings.xml"/><Relationship Id="rId16" Type="http://schemas.openxmlformats.org/officeDocument/2006/relationships/image" Target="media/image6.wmf"/><Relationship Id="rId29" Type="http://schemas.openxmlformats.org/officeDocument/2006/relationships/oleObject" Target="embeddings/oleObject12.bin"/><Relationship Id="rId11" Type="http://schemas.openxmlformats.org/officeDocument/2006/relationships/oleObject" Target="embeddings/oleObject3.bin"/><Relationship Id="rId24" Type="http://schemas.openxmlformats.org/officeDocument/2006/relationships/image" Target="media/image10.wmf"/><Relationship Id="rId32" Type="http://schemas.openxmlformats.org/officeDocument/2006/relationships/image" Target="media/image14.wmf"/><Relationship Id="rId37" Type="http://schemas.openxmlformats.org/officeDocument/2006/relationships/oleObject" Target="embeddings/oleObject16.bin"/><Relationship Id="rId40" Type="http://schemas.openxmlformats.org/officeDocument/2006/relationships/oleObject" Target="embeddings/oleObject18.bin"/><Relationship Id="rId45" Type="http://schemas.openxmlformats.org/officeDocument/2006/relationships/image" Target="media/image20.wmf"/><Relationship Id="rId53" Type="http://schemas.openxmlformats.org/officeDocument/2006/relationships/oleObject" Target="embeddings/oleObject25.bin"/><Relationship Id="rId58" Type="http://schemas.openxmlformats.org/officeDocument/2006/relationships/oleObject" Target="embeddings/oleObject28.bin"/><Relationship Id="rId66" Type="http://schemas.openxmlformats.org/officeDocument/2006/relationships/oleObject" Target="embeddings/oleObject32.bin"/><Relationship Id="rId74" Type="http://schemas.openxmlformats.org/officeDocument/2006/relationships/oleObject" Target="embeddings/oleObject36.bin"/><Relationship Id="rId79" Type="http://schemas.openxmlformats.org/officeDocument/2006/relationships/image" Target="media/image36.wmf"/><Relationship Id="rId87" Type="http://schemas.openxmlformats.org/officeDocument/2006/relationships/oleObject" Target="embeddings/oleObject43.bin"/><Relationship Id="rId102" Type="http://schemas.openxmlformats.org/officeDocument/2006/relationships/theme" Target="theme/theme1.xml"/><Relationship Id="rId5" Type="http://schemas.openxmlformats.org/officeDocument/2006/relationships/endnotes" Target="endnotes.xml"/><Relationship Id="rId61" Type="http://schemas.openxmlformats.org/officeDocument/2006/relationships/image" Target="media/image27.wmf"/><Relationship Id="rId82" Type="http://schemas.openxmlformats.org/officeDocument/2006/relationships/oleObject" Target="embeddings/oleObject40.bin"/><Relationship Id="rId90" Type="http://schemas.openxmlformats.org/officeDocument/2006/relationships/image" Target="media/image40.wmf"/><Relationship Id="rId95" Type="http://schemas.openxmlformats.org/officeDocument/2006/relationships/oleObject" Target="embeddings/oleObject48.bin"/><Relationship Id="rId19" Type="http://schemas.openxmlformats.org/officeDocument/2006/relationships/oleObject" Target="embeddings/oleObject7.bin"/><Relationship Id="rId14" Type="http://schemas.openxmlformats.org/officeDocument/2006/relationships/image" Target="media/image5.wmf"/><Relationship Id="rId22" Type="http://schemas.openxmlformats.org/officeDocument/2006/relationships/image" Target="media/image9.wmf"/><Relationship Id="rId27" Type="http://schemas.openxmlformats.org/officeDocument/2006/relationships/oleObject" Target="embeddings/oleObject11.bin"/><Relationship Id="rId30" Type="http://schemas.openxmlformats.org/officeDocument/2006/relationships/image" Target="media/image13.wmf"/><Relationship Id="rId35" Type="http://schemas.openxmlformats.org/officeDocument/2006/relationships/oleObject" Target="embeddings/oleObject15.bin"/><Relationship Id="rId43" Type="http://schemas.openxmlformats.org/officeDocument/2006/relationships/image" Target="media/image19.wmf"/><Relationship Id="rId48" Type="http://schemas.openxmlformats.org/officeDocument/2006/relationships/oleObject" Target="embeddings/oleObject22.bin"/><Relationship Id="rId56" Type="http://schemas.openxmlformats.org/officeDocument/2006/relationships/oleObject" Target="embeddings/oleObject27.bin"/><Relationship Id="rId64" Type="http://schemas.openxmlformats.org/officeDocument/2006/relationships/oleObject" Target="embeddings/oleObject31.bin"/><Relationship Id="rId69" Type="http://schemas.openxmlformats.org/officeDocument/2006/relationships/image" Target="media/image31.wmf"/><Relationship Id="rId77" Type="http://schemas.openxmlformats.org/officeDocument/2006/relationships/image" Target="media/image35.wmf"/><Relationship Id="rId100" Type="http://schemas.openxmlformats.org/officeDocument/2006/relationships/footer" Target="footer1.xml"/><Relationship Id="rId8" Type="http://schemas.openxmlformats.org/officeDocument/2006/relationships/image" Target="media/image2.wmf"/><Relationship Id="rId51" Type="http://schemas.openxmlformats.org/officeDocument/2006/relationships/image" Target="media/image23.wmf"/><Relationship Id="rId72" Type="http://schemas.openxmlformats.org/officeDocument/2006/relationships/oleObject" Target="embeddings/oleObject35.bin"/><Relationship Id="rId80" Type="http://schemas.openxmlformats.org/officeDocument/2006/relationships/oleObject" Target="embeddings/oleObject39.bin"/><Relationship Id="rId85" Type="http://schemas.openxmlformats.org/officeDocument/2006/relationships/image" Target="media/image39.wmf"/><Relationship Id="rId93" Type="http://schemas.openxmlformats.org/officeDocument/2006/relationships/oleObject" Target="embeddings/oleObject47.bin"/><Relationship Id="rId98" Type="http://schemas.openxmlformats.org/officeDocument/2006/relationships/image" Target="media/image44.wmf"/><Relationship Id="rId3" Type="http://schemas.openxmlformats.org/officeDocument/2006/relationships/webSettings" Target="webSettings.xml"/><Relationship Id="rId12" Type="http://schemas.openxmlformats.org/officeDocument/2006/relationships/image" Target="media/image4.wmf"/><Relationship Id="rId17" Type="http://schemas.openxmlformats.org/officeDocument/2006/relationships/oleObject" Target="embeddings/oleObject6.bin"/><Relationship Id="rId25" Type="http://schemas.openxmlformats.org/officeDocument/2006/relationships/oleObject" Target="embeddings/oleObject10.bin"/><Relationship Id="rId33" Type="http://schemas.openxmlformats.org/officeDocument/2006/relationships/oleObject" Target="embeddings/oleObject14.bin"/><Relationship Id="rId38" Type="http://schemas.openxmlformats.org/officeDocument/2006/relationships/image" Target="media/image17.wmf"/><Relationship Id="rId46" Type="http://schemas.openxmlformats.org/officeDocument/2006/relationships/oleObject" Target="embeddings/oleObject21.bin"/><Relationship Id="rId59" Type="http://schemas.openxmlformats.org/officeDocument/2006/relationships/image" Target="media/image26.wmf"/><Relationship Id="rId67" Type="http://schemas.openxmlformats.org/officeDocument/2006/relationships/image" Target="media/image30.wmf"/><Relationship Id="rId20" Type="http://schemas.openxmlformats.org/officeDocument/2006/relationships/image" Target="media/image8.wmf"/><Relationship Id="rId41" Type="http://schemas.openxmlformats.org/officeDocument/2006/relationships/image" Target="media/image18.wmf"/><Relationship Id="rId54" Type="http://schemas.openxmlformats.org/officeDocument/2006/relationships/oleObject" Target="embeddings/oleObject26.bin"/><Relationship Id="rId62" Type="http://schemas.openxmlformats.org/officeDocument/2006/relationships/oleObject" Target="embeddings/oleObject30.bin"/><Relationship Id="rId70" Type="http://schemas.openxmlformats.org/officeDocument/2006/relationships/oleObject" Target="embeddings/oleObject34.bin"/><Relationship Id="rId75" Type="http://schemas.openxmlformats.org/officeDocument/2006/relationships/image" Target="media/image34.wmf"/><Relationship Id="rId83" Type="http://schemas.openxmlformats.org/officeDocument/2006/relationships/image" Target="media/image38.wmf"/><Relationship Id="rId88" Type="http://schemas.openxmlformats.org/officeDocument/2006/relationships/oleObject" Target="embeddings/oleObject44.bin"/><Relationship Id="rId91" Type="http://schemas.openxmlformats.org/officeDocument/2006/relationships/oleObject" Target="embeddings/oleObject46.bin"/><Relationship Id="rId96" Type="http://schemas.openxmlformats.org/officeDocument/2006/relationships/image" Target="media/image43.wmf"/><Relationship Id="rId1" Type="http://schemas.openxmlformats.org/officeDocument/2006/relationships/styles" Target="styles.xml"/><Relationship Id="rId6" Type="http://schemas.openxmlformats.org/officeDocument/2006/relationships/image" Target="media/image1.wmf"/><Relationship Id="rId15" Type="http://schemas.openxmlformats.org/officeDocument/2006/relationships/oleObject" Target="embeddings/oleObject5.bin"/><Relationship Id="rId23" Type="http://schemas.openxmlformats.org/officeDocument/2006/relationships/oleObject" Target="embeddings/oleObject9.bin"/><Relationship Id="rId28" Type="http://schemas.openxmlformats.org/officeDocument/2006/relationships/image" Target="media/image12.wmf"/><Relationship Id="rId36" Type="http://schemas.openxmlformats.org/officeDocument/2006/relationships/image" Target="media/image16.wmf"/><Relationship Id="rId49" Type="http://schemas.openxmlformats.org/officeDocument/2006/relationships/image" Target="media/image22.wmf"/><Relationship Id="rId57" Type="http://schemas.openxmlformats.org/officeDocument/2006/relationships/image" Target="media/image25.wmf"/><Relationship Id="rId10" Type="http://schemas.openxmlformats.org/officeDocument/2006/relationships/image" Target="media/image3.wmf"/><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oleObject" Target="embeddings/oleObject24.bin"/><Relationship Id="rId60" Type="http://schemas.openxmlformats.org/officeDocument/2006/relationships/oleObject" Target="embeddings/oleObject29.bin"/><Relationship Id="rId65" Type="http://schemas.openxmlformats.org/officeDocument/2006/relationships/image" Target="media/image29.wmf"/><Relationship Id="rId73" Type="http://schemas.openxmlformats.org/officeDocument/2006/relationships/image" Target="media/image33.wmf"/><Relationship Id="rId78" Type="http://schemas.openxmlformats.org/officeDocument/2006/relationships/oleObject" Target="embeddings/oleObject38.bin"/><Relationship Id="rId81" Type="http://schemas.openxmlformats.org/officeDocument/2006/relationships/image" Target="media/image37.wmf"/><Relationship Id="rId86" Type="http://schemas.openxmlformats.org/officeDocument/2006/relationships/oleObject" Target="embeddings/oleObject42.bin"/><Relationship Id="rId94" Type="http://schemas.openxmlformats.org/officeDocument/2006/relationships/image" Target="media/image42.wmf"/><Relationship Id="rId99" Type="http://schemas.openxmlformats.org/officeDocument/2006/relationships/oleObject" Target="embeddings/oleObject50.bin"/><Relationship Id="rId101"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oleObject" Target="embeddings/oleObject2.bin"/><Relationship Id="rId13" Type="http://schemas.openxmlformats.org/officeDocument/2006/relationships/oleObject" Target="embeddings/oleObject4.bin"/><Relationship Id="rId18" Type="http://schemas.openxmlformats.org/officeDocument/2006/relationships/image" Target="media/image7.wmf"/><Relationship Id="rId39" Type="http://schemas.openxmlformats.org/officeDocument/2006/relationships/oleObject" Target="embeddings/oleObject17.bin"/></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10</Pages>
  <Words>2705</Words>
  <Characters>15423</Characters>
  <Application>Microsoft Office Word</Application>
  <DocSecurity>0</DocSecurity>
  <Lines>128</Lines>
  <Paragraphs>36</Paragraphs>
  <ScaleCrop>false</ScaleCrop>
  <HeadingPairs>
    <vt:vector size="4" baseType="variant">
      <vt:variant>
        <vt:lpstr>제목</vt:lpstr>
      </vt:variant>
      <vt:variant>
        <vt:i4>1</vt:i4>
      </vt:variant>
      <vt:variant>
        <vt:lpstr>Title</vt:lpstr>
      </vt:variant>
      <vt:variant>
        <vt:i4>1</vt:i4>
      </vt:variant>
    </vt:vector>
  </HeadingPairs>
  <TitlesOfParts>
    <vt:vector size="2" baseType="lpstr">
      <vt:lpstr>EXSOLUTION</vt:lpstr>
      <vt:lpstr>EXSOLUTION</vt:lpstr>
    </vt:vector>
  </TitlesOfParts>
  <Company>강원대학교 지질학과</Company>
  <LinksUpToDate>false</LinksUpToDate>
  <CharactersWithSpaces>18092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EXSOLUTION</dc:title>
  <dc:subject/>
  <dc:creator>Jae-Young Yu</dc:creator>
  <cp:keywords/>
  <dc:description/>
  <cp:lastModifiedBy>jyuhome</cp:lastModifiedBy>
  <cp:revision>2</cp:revision>
  <cp:lastPrinted>1995-04-01T07:13:00Z</cp:lastPrinted>
  <dcterms:created xsi:type="dcterms:W3CDTF">2013-09-29T01:00:00Z</dcterms:created>
  <dcterms:modified xsi:type="dcterms:W3CDTF">2013-09-29T01:00:00Z</dcterms:modified>
</cp:coreProperties>
</file>